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E3DFB" w14:textId="53CA4A2D" w:rsidR="00CE7BDB" w:rsidRDefault="000C2921" w:rsidP="00674351">
      <w:pPr>
        <w:spacing w:before="0"/>
        <w:ind w:right="142"/>
        <w:jc w:val="left"/>
        <w:rPr>
          <w:rFonts w:cs="Arial"/>
          <w:b/>
          <w:sz w:val="24"/>
        </w:rPr>
      </w:pPr>
      <w:r w:rsidRPr="00C12542">
        <w:rPr>
          <w:rFonts w:cs="Arial"/>
          <w:b/>
          <w:sz w:val="24"/>
        </w:rPr>
        <w:t>AYUDAS DEL REAL DECRETO-LEY 5/2021, de 12 de marzo, de medidas extraordinarias de apoyo a la solvencia empresarial en respues</w:t>
      </w:r>
      <w:r w:rsidR="005A6F56">
        <w:rPr>
          <w:rFonts w:cs="Arial"/>
          <w:b/>
          <w:sz w:val="24"/>
        </w:rPr>
        <w:t>ta a la pandemia de la Covid-19</w:t>
      </w:r>
    </w:p>
    <w:p w14:paraId="048796F1" w14:textId="5ADC5902" w:rsidR="00674351" w:rsidRPr="00C12542" w:rsidRDefault="00674351" w:rsidP="00674351">
      <w:pPr>
        <w:spacing w:before="0"/>
        <w:ind w:right="142"/>
        <w:jc w:val="left"/>
        <w:rPr>
          <w:rFonts w:cs="Arial"/>
          <w:b/>
          <w:sz w:val="24"/>
        </w:rPr>
      </w:pPr>
    </w:p>
    <w:p w14:paraId="1BBBAAA6" w14:textId="77777777" w:rsidR="00674351" w:rsidRDefault="005A6F56" w:rsidP="00674351">
      <w:pPr>
        <w:pStyle w:val="Ttulo2"/>
        <w:shd w:val="clear" w:color="auto" w:fill="FFFFFF"/>
        <w:spacing w:before="0" w:after="0"/>
        <w:rPr>
          <w:rFonts w:cs="Arial"/>
          <w:bCs w:val="0"/>
          <w:sz w:val="24"/>
          <w:szCs w:val="24"/>
        </w:rPr>
      </w:pPr>
      <w:r w:rsidRPr="00674351">
        <w:rPr>
          <w:rFonts w:cs="Arial"/>
          <w:bCs w:val="0"/>
          <w:sz w:val="24"/>
          <w:szCs w:val="24"/>
        </w:rPr>
        <w:t xml:space="preserve">¿Quién puede </w:t>
      </w:r>
      <w:r w:rsidR="00674351" w:rsidRPr="00674351">
        <w:rPr>
          <w:rFonts w:cs="Arial"/>
          <w:bCs w:val="0"/>
          <w:sz w:val="24"/>
          <w:szCs w:val="24"/>
        </w:rPr>
        <w:t>acceder a estas ayudas?</w:t>
      </w:r>
    </w:p>
    <w:p w14:paraId="74DE260B" w14:textId="0B0D1537" w:rsidR="00674351" w:rsidRDefault="00674351" w:rsidP="006A2AE4">
      <w:pPr>
        <w:pStyle w:val="Ttulo2"/>
        <w:shd w:val="clear" w:color="auto" w:fill="FFFFFF"/>
        <w:spacing w:before="0" w:after="0"/>
        <w:rPr>
          <w:rFonts w:cs="Arial"/>
          <w:b w:val="0"/>
          <w:sz w:val="24"/>
          <w:szCs w:val="24"/>
        </w:rPr>
      </w:pPr>
      <w:r w:rsidRPr="00674351">
        <w:rPr>
          <w:rFonts w:cs="Arial"/>
          <w:bCs w:val="0"/>
          <w:sz w:val="24"/>
          <w:szCs w:val="24"/>
        </w:rPr>
        <w:br/>
      </w:r>
      <w:r>
        <w:rPr>
          <w:rFonts w:cs="Arial"/>
          <w:b w:val="0"/>
          <w:sz w:val="24"/>
          <w:szCs w:val="24"/>
          <w:shd w:val="clear" w:color="auto" w:fill="FFFFFF"/>
        </w:rPr>
        <w:t>Todas</w:t>
      </w:r>
      <w:r w:rsidRPr="00674351">
        <w:rPr>
          <w:rFonts w:cs="Arial"/>
          <w:b w:val="0"/>
          <w:sz w:val="24"/>
          <w:szCs w:val="24"/>
          <w:shd w:val="clear" w:color="auto" w:fill="FFFFFF"/>
        </w:rPr>
        <w:t xml:space="preserve"> las empresas, pymes y autónomos que tengan su domicilio fiscal </w:t>
      </w:r>
      <w:r w:rsidRPr="00674351">
        <w:rPr>
          <w:rFonts w:cs="Arial"/>
          <w:b w:val="0"/>
          <w:sz w:val="24"/>
          <w:szCs w:val="24"/>
        </w:rPr>
        <w:t>en la Comunidad Autónoma de La Rioja</w:t>
      </w:r>
      <w:r>
        <w:rPr>
          <w:rFonts w:cs="Arial"/>
          <w:b w:val="0"/>
          <w:sz w:val="24"/>
          <w:szCs w:val="24"/>
        </w:rPr>
        <w:t xml:space="preserve"> </w:t>
      </w:r>
      <w:r w:rsidR="00E02FBD">
        <w:rPr>
          <w:rFonts w:cs="Arial"/>
          <w:b w:val="0"/>
          <w:sz w:val="24"/>
          <w:szCs w:val="24"/>
        </w:rPr>
        <w:t xml:space="preserve">y </w:t>
      </w:r>
      <w:r>
        <w:rPr>
          <w:rFonts w:cs="Arial"/>
          <w:b w:val="0"/>
          <w:sz w:val="24"/>
          <w:szCs w:val="24"/>
        </w:rPr>
        <w:t>que se encuentren en alguna de las siguientes situaciones:</w:t>
      </w:r>
    </w:p>
    <w:p w14:paraId="573E0041" w14:textId="77777777" w:rsidR="00674351" w:rsidRPr="00674351" w:rsidRDefault="00674351" w:rsidP="006A2AE4">
      <w:pPr>
        <w:spacing w:before="0"/>
        <w:rPr>
          <w:sz w:val="16"/>
          <w:szCs w:val="16"/>
        </w:rPr>
      </w:pPr>
    </w:p>
    <w:p w14:paraId="175A7CA4" w14:textId="63B27B59" w:rsidR="00674351" w:rsidRPr="00674351" w:rsidRDefault="00674351" w:rsidP="006A2AE4">
      <w:pPr>
        <w:pStyle w:val="Prrafodelista"/>
        <w:numPr>
          <w:ilvl w:val="0"/>
          <w:numId w:val="10"/>
        </w:numPr>
        <w:tabs>
          <w:tab w:val="left" w:pos="284"/>
          <w:tab w:val="left" w:pos="426"/>
        </w:tabs>
        <w:ind w:left="0" w:firstLine="0"/>
        <w:jc w:val="both"/>
        <w:rPr>
          <w:lang w:val="es-ES_tradnl"/>
        </w:rPr>
      </w:pPr>
      <w:r w:rsidRPr="00674351">
        <w:rPr>
          <w:color w:val="000000"/>
        </w:rPr>
        <w:t>Que su volumen de operaciones anual declarado o comprobado por la Administración, en el Impuesto sobre el Valor Añadido o tributo indirecto equivalente en 2020 haya caído más de un 30% con respecto a 2019.</w:t>
      </w:r>
    </w:p>
    <w:p w14:paraId="6CFAA4E3" w14:textId="77777777" w:rsidR="00674351" w:rsidRPr="00674351" w:rsidRDefault="00674351" w:rsidP="006A2AE4">
      <w:pPr>
        <w:pStyle w:val="Prrafodelista"/>
        <w:tabs>
          <w:tab w:val="left" w:pos="284"/>
          <w:tab w:val="left" w:pos="426"/>
        </w:tabs>
        <w:ind w:left="0"/>
        <w:jc w:val="both"/>
        <w:rPr>
          <w:lang w:val="es-ES_tradnl"/>
        </w:rPr>
      </w:pPr>
    </w:p>
    <w:p w14:paraId="79A3CBB0" w14:textId="77777777" w:rsidR="001D0CA8" w:rsidRDefault="00674351" w:rsidP="006A2AE4">
      <w:pPr>
        <w:pStyle w:val="Ttulo2"/>
        <w:shd w:val="clear" w:color="auto" w:fill="FFFFFF"/>
        <w:tabs>
          <w:tab w:val="left" w:pos="284"/>
        </w:tabs>
        <w:spacing w:before="0" w:after="0"/>
        <w:rPr>
          <w:rFonts w:cs="Arial"/>
          <w:b w:val="0"/>
          <w:color w:val="000000"/>
          <w:sz w:val="24"/>
          <w:szCs w:val="24"/>
        </w:rPr>
      </w:pPr>
      <w:r w:rsidRPr="00674351">
        <w:rPr>
          <w:rFonts w:cs="Arial"/>
          <w:b w:val="0"/>
          <w:color w:val="000000"/>
          <w:sz w:val="24"/>
          <w:szCs w:val="24"/>
        </w:rPr>
        <w:t>- Que apliquen el régimen de estimación objetiva en el Impuesto sobre la Renta de las Personas Físicas.</w:t>
      </w:r>
    </w:p>
    <w:p w14:paraId="33A95ECB" w14:textId="77777777" w:rsidR="001D0CA8" w:rsidRDefault="001D0CA8" w:rsidP="006A2AE4">
      <w:pPr>
        <w:pStyle w:val="Ttulo2"/>
        <w:shd w:val="clear" w:color="auto" w:fill="FFFFFF"/>
        <w:tabs>
          <w:tab w:val="left" w:pos="284"/>
        </w:tabs>
        <w:spacing w:before="0" w:after="0"/>
        <w:rPr>
          <w:rFonts w:cs="Arial"/>
          <w:b w:val="0"/>
          <w:color w:val="000000"/>
          <w:sz w:val="24"/>
          <w:szCs w:val="24"/>
        </w:rPr>
      </w:pPr>
    </w:p>
    <w:p w14:paraId="5D801EA8" w14:textId="609B134B" w:rsidR="006A2AE4" w:rsidRPr="00124D1A" w:rsidRDefault="001D0CA8" w:rsidP="006A2AE4">
      <w:pPr>
        <w:pStyle w:val="Ttulo2"/>
        <w:numPr>
          <w:ilvl w:val="0"/>
          <w:numId w:val="10"/>
        </w:numPr>
        <w:shd w:val="clear" w:color="auto" w:fill="FFFFFF"/>
        <w:tabs>
          <w:tab w:val="left" w:pos="284"/>
        </w:tabs>
        <w:spacing w:before="0" w:after="0"/>
        <w:ind w:left="0" w:firstLine="0"/>
        <w:rPr>
          <w:rFonts w:eastAsia="Times New Roman" w:cs="Arial"/>
          <w:b w:val="0"/>
          <w:sz w:val="24"/>
          <w:szCs w:val="24"/>
          <w:lang w:val="es-ES"/>
        </w:rPr>
      </w:pPr>
      <w:r w:rsidRPr="00124D1A">
        <w:rPr>
          <w:rFonts w:eastAsia="Times New Roman" w:cs="Arial"/>
          <w:b w:val="0"/>
          <w:sz w:val="24"/>
          <w:szCs w:val="24"/>
          <w:lang w:val="es-ES"/>
        </w:rPr>
        <w:t>Para el caso de grupo consolidados</w:t>
      </w:r>
      <w:r w:rsidRPr="001D0CA8">
        <w:rPr>
          <w:rFonts w:eastAsia="Times New Roman" w:cs="Arial"/>
          <w:b w:val="0"/>
          <w:sz w:val="24"/>
          <w:szCs w:val="24"/>
          <w:lang w:val="es-ES"/>
        </w:rPr>
        <w:t xml:space="preserve"> </w:t>
      </w:r>
      <w:r w:rsidRPr="00124D1A">
        <w:rPr>
          <w:rFonts w:eastAsia="Times New Roman" w:cs="Arial"/>
          <w:b w:val="0"/>
          <w:sz w:val="24"/>
          <w:szCs w:val="24"/>
          <w:lang w:val="es-ES"/>
        </w:rPr>
        <w:t>que tributen en el Impuesto sobre Sociedades en el régimen de tributación consolidada.</w:t>
      </w:r>
    </w:p>
    <w:p w14:paraId="3840044E" w14:textId="77777777" w:rsidR="006A2AE4" w:rsidRPr="006A2AE4" w:rsidRDefault="006A2AE4" w:rsidP="006A2AE4">
      <w:pPr>
        <w:spacing w:before="0"/>
        <w:rPr>
          <w:lang w:val="es-ES"/>
        </w:rPr>
      </w:pPr>
    </w:p>
    <w:p w14:paraId="55FB0E01" w14:textId="74EE6358" w:rsidR="001D0CA8" w:rsidRPr="00CE7BDB" w:rsidRDefault="001D0CA8" w:rsidP="006A2AE4">
      <w:pPr>
        <w:pStyle w:val="Prrafodelista"/>
        <w:numPr>
          <w:ilvl w:val="0"/>
          <w:numId w:val="10"/>
        </w:numPr>
        <w:tabs>
          <w:tab w:val="left" w:pos="284"/>
        </w:tabs>
        <w:ind w:left="0" w:firstLine="0"/>
        <w:jc w:val="both"/>
        <w:rPr>
          <w:rFonts w:eastAsia="Times New Roman"/>
          <w:color w:val="000000" w:themeColor="text1"/>
        </w:rPr>
      </w:pPr>
      <w:r w:rsidRPr="001D0CA8">
        <w:rPr>
          <w:color w:val="000000" w:themeColor="text1"/>
        </w:rPr>
        <w:t xml:space="preserve">En principio, no se consideran destinatarios aquellos empresarios o profesionales, entidades y grupos consolidados que </w:t>
      </w:r>
      <w:r w:rsidRPr="001D0CA8">
        <w:rPr>
          <w:rFonts w:eastAsia="Times New Roman"/>
          <w:color w:val="000000" w:themeColor="text1"/>
        </w:rPr>
        <w:t>en la declaración del Impuesto sobre la Renta de las Personas Físicas correspondiente a </w:t>
      </w:r>
      <w:r w:rsidRPr="001D0CA8">
        <w:rPr>
          <w:rFonts w:eastAsia="Times New Roman"/>
          <w:bCs/>
          <w:color w:val="000000" w:themeColor="text1"/>
        </w:rPr>
        <w:t>2019 </w:t>
      </w:r>
      <w:r w:rsidRPr="001D0CA8">
        <w:rPr>
          <w:rFonts w:eastAsia="Times New Roman"/>
          <w:color w:val="000000" w:themeColor="text1"/>
        </w:rPr>
        <w:t>hayan declarado un </w:t>
      </w:r>
      <w:r w:rsidRPr="001D0CA8">
        <w:rPr>
          <w:rFonts w:eastAsia="Times New Roman"/>
          <w:bCs/>
          <w:color w:val="000000" w:themeColor="text1"/>
        </w:rPr>
        <w:t>resultado neto negativo</w:t>
      </w:r>
      <w:r w:rsidRPr="001D0CA8">
        <w:rPr>
          <w:rFonts w:eastAsia="Times New Roman"/>
          <w:color w:val="000000" w:themeColor="text1"/>
        </w:rPr>
        <w:t xml:space="preserve"> por las actividades económicas en las que hubiera aplicado el método de estimación directa para su determinación o, en su caso, haya resultado negativa en dicho ejercicio la base imponible del Impuesto sobre Sociedades o del Impuesto de la Renta de no Residentes, antes de la aplicación de la reserva de capitalización y compensación de normas imponibles negativas. </w:t>
      </w:r>
      <w:r w:rsidRPr="00CE7BDB">
        <w:rPr>
          <w:rFonts w:eastAsia="Times New Roman"/>
          <w:color w:val="000000" w:themeColor="text1"/>
        </w:rPr>
        <w:t>También estarán excluidas las empresas financieras.</w:t>
      </w:r>
    </w:p>
    <w:p w14:paraId="78661CC1" w14:textId="62877D8A" w:rsidR="000D5098" w:rsidRPr="001D0CA8" w:rsidRDefault="000D5098" w:rsidP="000D5098">
      <w:pPr>
        <w:pStyle w:val="Prrafodelista"/>
        <w:tabs>
          <w:tab w:val="left" w:pos="284"/>
        </w:tabs>
        <w:ind w:left="0"/>
        <w:jc w:val="both"/>
        <w:rPr>
          <w:rFonts w:eastAsia="Times New Roman"/>
          <w:color w:val="000000" w:themeColor="text1"/>
        </w:rPr>
      </w:pPr>
    </w:p>
    <w:p w14:paraId="07C882D2" w14:textId="1F8C0573" w:rsidR="000D5098" w:rsidRDefault="000D5098" w:rsidP="000D5098">
      <w:pPr>
        <w:spacing w:before="0"/>
        <w:rPr>
          <w:rFonts w:eastAsiaTheme="minorHAnsi" w:cs="Arial"/>
          <w:b/>
          <w:sz w:val="24"/>
          <w:lang w:val="es-ES"/>
        </w:rPr>
      </w:pPr>
      <w:r w:rsidRPr="000D5098">
        <w:rPr>
          <w:rFonts w:eastAsiaTheme="minorHAnsi" w:cs="Arial"/>
          <w:b/>
          <w:sz w:val="24"/>
          <w:lang w:val="es-ES"/>
        </w:rPr>
        <w:t xml:space="preserve">¿Qué requisitos </w:t>
      </w:r>
      <w:r w:rsidR="001C1F13">
        <w:rPr>
          <w:rFonts w:eastAsiaTheme="minorHAnsi" w:cs="Arial"/>
          <w:b/>
          <w:sz w:val="24"/>
          <w:lang w:val="es-ES"/>
        </w:rPr>
        <w:t xml:space="preserve">se </w:t>
      </w:r>
      <w:r w:rsidRPr="000D5098">
        <w:rPr>
          <w:rFonts w:eastAsiaTheme="minorHAnsi" w:cs="Arial"/>
          <w:b/>
          <w:sz w:val="24"/>
          <w:lang w:val="es-ES"/>
        </w:rPr>
        <w:t>deb</w:t>
      </w:r>
      <w:r w:rsidR="001C1F13">
        <w:rPr>
          <w:rFonts w:eastAsiaTheme="minorHAnsi" w:cs="Arial"/>
          <w:b/>
          <w:sz w:val="24"/>
          <w:lang w:val="es-ES"/>
        </w:rPr>
        <w:t>en</w:t>
      </w:r>
      <w:r w:rsidRPr="000D5098">
        <w:rPr>
          <w:rFonts w:eastAsiaTheme="minorHAnsi" w:cs="Arial"/>
          <w:b/>
          <w:sz w:val="24"/>
          <w:lang w:val="es-ES"/>
        </w:rPr>
        <w:t xml:space="preserve"> cumplir para solicitar la ayuda?</w:t>
      </w:r>
    </w:p>
    <w:p w14:paraId="437405D0" w14:textId="77777777" w:rsidR="000D5098" w:rsidRPr="000D5098" w:rsidRDefault="000D5098" w:rsidP="000D5098">
      <w:pPr>
        <w:spacing w:before="0"/>
        <w:rPr>
          <w:rFonts w:eastAsiaTheme="minorHAnsi" w:cs="Arial"/>
          <w:b/>
          <w:sz w:val="16"/>
          <w:szCs w:val="16"/>
          <w:lang w:val="es-ES"/>
        </w:rPr>
      </w:pPr>
    </w:p>
    <w:p w14:paraId="19DB0CC8" w14:textId="49A73E6F" w:rsidR="000D5098" w:rsidRDefault="000D5098" w:rsidP="000D5098">
      <w:pPr>
        <w:pStyle w:val="Prrafodelista"/>
        <w:numPr>
          <w:ilvl w:val="0"/>
          <w:numId w:val="10"/>
        </w:numPr>
        <w:tabs>
          <w:tab w:val="left" w:pos="284"/>
        </w:tabs>
        <w:ind w:left="0" w:firstLine="0"/>
      </w:pPr>
      <w:r w:rsidRPr="000D5098">
        <w:t xml:space="preserve">Tener domicilio fiscal en la </w:t>
      </w:r>
      <w:r>
        <w:t>Comunidad Autónoma de La Rioja.</w:t>
      </w:r>
    </w:p>
    <w:p w14:paraId="3012F4AD" w14:textId="77777777" w:rsidR="000D5098" w:rsidRDefault="000D5098" w:rsidP="000D5098">
      <w:pPr>
        <w:pStyle w:val="Prrafodelista"/>
        <w:tabs>
          <w:tab w:val="left" w:pos="284"/>
        </w:tabs>
        <w:ind w:left="0"/>
      </w:pPr>
    </w:p>
    <w:p w14:paraId="4BCFA589" w14:textId="75DB3C86" w:rsidR="000D5098" w:rsidRPr="000D5098" w:rsidRDefault="000D5098" w:rsidP="000D5098">
      <w:pPr>
        <w:pStyle w:val="Prrafodelista"/>
        <w:numPr>
          <w:ilvl w:val="0"/>
          <w:numId w:val="10"/>
        </w:numPr>
        <w:tabs>
          <w:tab w:val="left" w:pos="284"/>
        </w:tabs>
        <w:ind w:left="0" w:firstLine="0"/>
      </w:pPr>
      <w:r w:rsidRPr="000D5098">
        <w:t xml:space="preserve">Cumplir los requisitos que exige la Ley de Subvenciones para ser destinatario </w:t>
      </w:r>
      <w:r w:rsidR="00655AB7">
        <w:t>d</w:t>
      </w:r>
      <w:r w:rsidRPr="000D5098">
        <w:t>e las mismas en el momento de presentación de la solicitud:</w:t>
      </w:r>
    </w:p>
    <w:p w14:paraId="58B7BA04" w14:textId="1319B784" w:rsidR="000D5098" w:rsidRDefault="000D5098" w:rsidP="000D5098">
      <w:pPr>
        <w:ind w:firstLine="709"/>
        <w:rPr>
          <w:sz w:val="24"/>
        </w:rPr>
      </w:pPr>
      <w:r>
        <w:rPr>
          <w:sz w:val="24"/>
        </w:rPr>
        <w:t>1.</w:t>
      </w:r>
      <w:r w:rsidRPr="0092160E">
        <w:rPr>
          <w:sz w:val="24"/>
        </w:rPr>
        <w:t xml:space="preserve"> No haber sido condenado mediante sentencia firme a la pena de pérdida de la posibilidad de obtener subvenciones o ayudas públicas o por delitos de prevaricación, cohecho, malversación de caudales públicos, tráfico de influencias, fraudes y exacciones ilegales o delitos urbanísticos.</w:t>
      </w:r>
    </w:p>
    <w:p w14:paraId="00F05C4D" w14:textId="0F65D73F" w:rsidR="000D5098" w:rsidRDefault="000D5098" w:rsidP="00E02FBD">
      <w:pPr>
        <w:ind w:firstLine="709"/>
        <w:rPr>
          <w:sz w:val="24"/>
        </w:rPr>
      </w:pPr>
      <w:r>
        <w:rPr>
          <w:sz w:val="24"/>
        </w:rPr>
        <w:t>2.</w:t>
      </w:r>
      <w:r w:rsidRPr="0092160E">
        <w:rPr>
          <w:sz w:val="24"/>
        </w:rPr>
        <w:t xml:space="preserve"> No haber dado </w:t>
      </w:r>
      <w:r>
        <w:rPr>
          <w:sz w:val="24"/>
        </w:rPr>
        <w:t>lugar, por causa de la que hubie</w:t>
      </w:r>
      <w:r w:rsidRPr="0092160E">
        <w:rPr>
          <w:sz w:val="24"/>
        </w:rPr>
        <w:t>se</w:t>
      </w:r>
      <w:r>
        <w:rPr>
          <w:sz w:val="24"/>
        </w:rPr>
        <w:t>n</w:t>
      </w:r>
      <w:r w:rsidRPr="0092160E">
        <w:rPr>
          <w:sz w:val="24"/>
        </w:rPr>
        <w:t xml:space="preserve"> sido declarad</w:t>
      </w:r>
      <w:r>
        <w:rPr>
          <w:sz w:val="24"/>
        </w:rPr>
        <w:t>os</w:t>
      </w:r>
      <w:r w:rsidRPr="0092160E">
        <w:rPr>
          <w:sz w:val="24"/>
        </w:rPr>
        <w:t xml:space="preserve"> culpable</w:t>
      </w:r>
      <w:r>
        <w:rPr>
          <w:sz w:val="24"/>
        </w:rPr>
        <w:t>s</w:t>
      </w:r>
      <w:r w:rsidRPr="0092160E">
        <w:rPr>
          <w:sz w:val="24"/>
        </w:rPr>
        <w:t>, a la resolución firme de cualquier contrato celebrado con la Administración.</w:t>
      </w:r>
    </w:p>
    <w:p w14:paraId="6081B3BE" w14:textId="4D608128" w:rsidR="000D5098" w:rsidRDefault="000D5098" w:rsidP="000D5098">
      <w:pPr>
        <w:ind w:firstLine="709"/>
        <w:rPr>
          <w:sz w:val="24"/>
        </w:rPr>
      </w:pPr>
      <w:r>
        <w:rPr>
          <w:sz w:val="24"/>
        </w:rPr>
        <w:t>3.</w:t>
      </w:r>
      <w:r w:rsidRPr="0092160E">
        <w:rPr>
          <w:sz w:val="24"/>
        </w:rPr>
        <w:t xml:space="preserve"> Hallarse al corriente de pago de obligaciones por reintegro de subvenciones o ayudas públicas.</w:t>
      </w:r>
    </w:p>
    <w:p w14:paraId="316E7D01" w14:textId="60D17255" w:rsidR="000D5098" w:rsidRDefault="000D5098" w:rsidP="000D5098">
      <w:pPr>
        <w:ind w:firstLine="709"/>
        <w:rPr>
          <w:sz w:val="24"/>
        </w:rPr>
      </w:pPr>
      <w:r>
        <w:rPr>
          <w:sz w:val="24"/>
        </w:rPr>
        <w:t>4.</w:t>
      </w:r>
      <w:r w:rsidRPr="0092160E">
        <w:rPr>
          <w:sz w:val="24"/>
        </w:rPr>
        <w:t xml:space="preserve"> Hallarse al corriente en el cumplimiento de las obligaciones tributarias y frente a la Seguridad Social.</w:t>
      </w:r>
    </w:p>
    <w:p w14:paraId="02BCB738" w14:textId="7861EA51" w:rsidR="000D5098" w:rsidRDefault="000D5098" w:rsidP="000D5098">
      <w:pPr>
        <w:ind w:firstLine="709"/>
        <w:rPr>
          <w:sz w:val="24"/>
        </w:rPr>
      </w:pPr>
      <w:r>
        <w:rPr>
          <w:sz w:val="24"/>
        </w:rPr>
        <w:lastRenderedPageBreak/>
        <w:t>5.</w:t>
      </w:r>
      <w:r w:rsidRPr="0092160E">
        <w:rPr>
          <w:sz w:val="24"/>
        </w:rPr>
        <w:t xml:space="preserve"> No haber solicitado la declaración de concurso voluntario, no haber sido declarados insolventes en cualquier procedimiento, no hallarse declarados en concurso, salvo que en éste haya adquirido la eficacia un convenio, no estar sujetos a intervención judicial o haber sido inhabilitados conforme a la Ley 22/2003, de 9 de julio, Concursal, sin que haya concluido el período de inhabilitación fijado en la sentencia de calificación del concurso.</w:t>
      </w:r>
    </w:p>
    <w:p w14:paraId="03FC4A59" w14:textId="4F7B7DAB" w:rsidR="000D5098" w:rsidRDefault="000D5098" w:rsidP="000D5098">
      <w:pPr>
        <w:ind w:firstLine="709"/>
        <w:rPr>
          <w:sz w:val="24"/>
        </w:rPr>
      </w:pPr>
      <w:r>
        <w:rPr>
          <w:sz w:val="24"/>
        </w:rPr>
        <w:t>6.</w:t>
      </w:r>
      <w:r w:rsidRPr="0092160E">
        <w:rPr>
          <w:sz w:val="24"/>
        </w:rPr>
        <w:t xml:space="preserve"> No tener la residencia fiscal en un país o territorio calificado reglamentariamente como paraíso fisca</w:t>
      </w:r>
      <w:r>
        <w:rPr>
          <w:sz w:val="24"/>
        </w:rPr>
        <w:t>l.</w:t>
      </w:r>
    </w:p>
    <w:p w14:paraId="4F90E8F4" w14:textId="77777777" w:rsidR="000D5098" w:rsidRPr="000D5098" w:rsidRDefault="000D5098" w:rsidP="000D5098">
      <w:pPr>
        <w:spacing w:before="0"/>
        <w:ind w:firstLine="709"/>
        <w:rPr>
          <w:sz w:val="24"/>
        </w:rPr>
      </w:pPr>
    </w:p>
    <w:p w14:paraId="20746622" w14:textId="418F4696" w:rsidR="001D0CA8" w:rsidRPr="001C1F13" w:rsidRDefault="001D0CA8" w:rsidP="001C1F13">
      <w:pPr>
        <w:spacing w:before="0"/>
        <w:rPr>
          <w:rStyle w:val="Textoennegrita"/>
          <w:rFonts w:cs="Arial"/>
          <w:color w:val="000000" w:themeColor="text1"/>
          <w:spacing w:val="-2"/>
          <w:sz w:val="24"/>
          <w:shd w:val="clear" w:color="auto" w:fill="FFFFFF"/>
        </w:rPr>
      </w:pPr>
      <w:r w:rsidRPr="001C1F13">
        <w:rPr>
          <w:rStyle w:val="Textoennegrita"/>
          <w:rFonts w:cs="Arial"/>
          <w:color w:val="000000" w:themeColor="text1"/>
          <w:spacing w:val="-2"/>
          <w:sz w:val="24"/>
          <w:shd w:val="clear" w:color="auto" w:fill="FFFFFF"/>
        </w:rPr>
        <w:t>¿Qué obligaciones genera recibir es</w:t>
      </w:r>
      <w:r w:rsidR="001C1F13" w:rsidRPr="001C1F13">
        <w:rPr>
          <w:rStyle w:val="Textoennegrita"/>
          <w:rFonts w:cs="Arial"/>
          <w:color w:val="000000" w:themeColor="text1"/>
          <w:spacing w:val="-2"/>
          <w:sz w:val="24"/>
          <w:shd w:val="clear" w:color="auto" w:fill="FFFFFF"/>
        </w:rPr>
        <w:t>t</w:t>
      </w:r>
      <w:r w:rsidRPr="001C1F13">
        <w:rPr>
          <w:rStyle w:val="Textoennegrita"/>
          <w:rFonts w:cs="Arial"/>
          <w:color w:val="000000" w:themeColor="text1"/>
          <w:spacing w:val="-2"/>
          <w:sz w:val="24"/>
          <w:shd w:val="clear" w:color="auto" w:fill="FFFFFF"/>
        </w:rPr>
        <w:t>a ayuda?</w:t>
      </w:r>
    </w:p>
    <w:p w14:paraId="74F5BCF0" w14:textId="2C7EFC39" w:rsidR="00674351" w:rsidRPr="001C1F13" w:rsidRDefault="00674351" w:rsidP="001C1F13">
      <w:pPr>
        <w:spacing w:before="0"/>
        <w:rPr>
          <w:sz w:val="24"/>
        </w:rPr>
      </w:pPr>
    </w:p>
    <w:p w14:paraId="4C4CF20C" w14:textId="3CBED52E" w:rsidR="001C1F13" w:rsidRPr="001C1F13" w:rsidRDefault="001C1F13" w:rsidP="001C1F13">
      <w:pPr>
        <w:spacing w:before="0"/>
        <w:ind w:right="142"/>
        <w:rPr>
          <w:rFonts w:cs="Arial"/>
          <w:color w:val="000000" w:themeColor="text1"/>
          <w:sz w:val="24"/>
        </w:rPr>
      </w:pPr>
      <w:r w:rsidRPr="001C1F13">
        <w:rPr>
          <w:rFonts w:cs="Arial"/>
          <w:color w:val="000000" w:themeColor="text1"/>
          <w:sz w:val="24"/>
        </w:rPr>
        <w:t xml:space="preserve">Además de cumplir estos requisitos </w:t>
      </w:r>
      <w:r w:rsidR="0033289A">
        <w:rPr>
          <w:rFonts w:cs="Arial"/>
          <w:color w:val="000000" w:themeColor="text1"/>
          <w:sz w:val="24"/>
        </w:rPr>
        <w:t xml:space="preserve">se </w:t>
      </w:r>
      <w:r w:rsidRPr="001C1F13">
        <w:rPr>
          <w:rFonts w:cs="Arial"/>
          <w:color w:val="000000" w:themeColor="text1"/>
          <w:sz w:val="24"/>
        </w:rPr>
        <w:t>deben adquirir también los siguientes compromisos:</w:t>
      </w:r>
    </w:p>
    <w:p w14:paraId="1640FC63" w14:textId="149238A3" w:rsidR="000D5098" w:rsidRPr="006D04D1" w:rsidRDefault="000D5098" w:rsidP="000D5098">
      <w:pPr>
        <w:rPr>
          <w:rFonts w:cs="Arial"/>
          <w:sz w:val="24"/>
        </w:rPr>
      </w:pPr>
      <w:r>
        <w:rPr>
          <w:rFonts w:cs="Arial"/>
          <w:sz w:val="24"/>
        </w:rPr>
        <w:t>a) M</w:t>
      </w:r>
      <w:r w:rsidRPr="006D04D1">
        <w:rPr>
          <w:rFonts w:cs="Arial"/>
          <w:sz w:val="24"/>
        </w:rPr>
        <w:t>antener la actividad correspondiente a las ayudas hasta el 30 de junio de 2022.</w:t>
      </w:r>
    </w:p>
    <w:p w14:paraId="01A6004E" w14:textId="0F16966B" w:rsidR="000D5098" w:rsidRPr="006D04D1" w:rsidRDefault="000D5098" w:rsidP="000D5098">
      <w:pPr>
        <w:rPr>
          <w:rFonts w:cs="Arial"/>
          <w:sz w:val="24"/>
        </w:rPr>
      </w:pPr>
      <w:r w:rsidRPr="006D04D1">
        <w:rPr>
          <w:rFonts w:cs="Arial"/>
          <w:sz w:val="24"/>
        </w:rPr>
        <w:t>b) No repartir dividendos durante 2021 y 2022.</w:t>
      </w:r>
    </w:p>
    <w:p w14:paraId="43D955D5" w14:textId="6B521E53" w:rsidR="00674351" w:rsidRPr="001C1F13" w:rsidRDefault="001C1F13" w:rsidP="001C1F13">
      <w:pPr>
        <w:spacing w:before="100" w:beforeAutospacing="1" w:after="100" w:afterAutospacing="1"/>
        <w:ind w:right="142"/>
        <w:rPr>
          <w:rFonts w:cs="Arial"/>
          <w:color w:val="000000" w:themeColor="text1"/>
          <w:sz w:val="24"/>
        </w:rPr>
      </w:pPr>
      <w:r w:rsidRPr="001C1F13">
        <w:rPr>
          <w:rFonts w:cs="Arial"/>
          <w:color w:val="000000" w:themeColor="text1"/>
          <w:sz w:val="24"/>
        </w:rPr>
        <w:t>c) No aprobarán incrementos en las retribuciones de la alta dirección durante un periodo de dos años desde la concesión de la ayuda.</w:t>
      </w:r>
    </w:p>
    <w:p w14:paraId="6C98D429" w14:textId="4F4606B7" w:rsidR="00E02FBD" w:rsidRDefault="005A6F56" w:rsidP="00E02FBD">
      <w:pPr>
        <w:pStyle w:val="Ttulo2"/>
        <w:shd w:val="clear" w:color="auto" w:fill="FFFFFF"/>
        <w:spacing w:before="0" w:after="0"/>
        <w:rPr>
          <w:rFonts w:cs="Arial"/>
          <w:bCs w:val="0"/>
          <w:sz w:val="24"/>
          <w:szCs w:val="24"/>
        </w:rPr>
      </w:pPr>
      <w:r w:rsidRPr="00124D1A">
        <w:rPr>
          <w:rFonts w:cs="Arial"/>
          <w:bCs w:val="0"/>
          <w:sz w:val="24"/>
          <w:szCs w:val="24"/>
        </w:rPr>
        <w:t>¿</w:t>
      </w:r>
      <w:r w:rsidR="00124D1A" w:rsidRPr="00124D1A">
        <w:rPr>
          <w:rFonts w:cs="Arial"/>
          <w:bCs w:val="0"/>
          <w:sz w:val="24"/>
          <w:szCs w:val="24"/>
        </w:rPr>
        <w:t>Cuál es la cuantía a la que</w:t>
      </w:r>
      <w:r w:rsidRPr="00124D1A">
        <w:rPr>
          <w:rFonts w:cs="Arial"/>
          <w:bCs w:val="0"/>
          <w:sz w:val="24"/>
          <w:szCs w:val="24"/>
        </w:rPr>
        <w:t xml:space="preserve"> se puede optar?</w:t>
      </w:r>
    </w:p>
    <w:p w14:paraId="4C7C7358" w14:textId="77777777" w:rsidR="00E02FBD" w:rsidRPr="00E02FBD" w:rsidRDefault="00E02FBD" w:rsidP="00E02FBD">
      <w:pPr>
        <w:spacing w:before="0"/>
      </w:pPr>
    </w:p>
    <w:p w14:paraId="04BFF707" w14:textId="1B75A85F" w:rsidR="00124D1A" w:rsidRPr="001C1F13" w:rsidRDefault="00124D1A" w:rsidP="001C1F13">
      <w:pPr>
        <w:pStyle w:val="Prrafodelista"/>
        <w:numPr>
          <w:ilvl w:val="0"/>
          <w:numId w:val="3"/>
        </w:numPr>
        <w:jc w:val="both"/>
        <w:rPr>
          <w:color w:val="000000" w:themeColor="text1"/>
        </w:rPr>
      </w:pPr>
      <w:r w:rsidRPr="00124D1A">
        <w:rPr>
          <w:color w:val="000000" w:themeColor="text1"/>
        </w:rPr>
        <w:t>Cuando se trate de empresarios o profesionales y empresas que apliquen el régimen de estimación objetiva en el Impuesto sobre la Renta de las Personas Físicas, el importe de gasto subvencionable reflejado en su so</w:t>
      </w:r>
      <w:r w:rsidR="005D2A1E">
        <w:rPr>
          <w:color w:val="000000" w:themeColor="text1"/>
        </w:rPr>
        <w:t>licitud, con el límite de 3.000</w:t>
      </w:r>
      <w:r w:rsidRPr="00124D1A">
        <w:rPr>
          <w:color w:val="000000" w:themeColor="text1"/>
        </w:rPr>
        <w:t xml:space="preserve"> euros. </w:t>
      </w:r>
      <w:r w:rsidR="001C1F13">
        <w:rPr>
          <w:color w:val="000000" w:themeColor="text1"/>
        </w:rPr>
        <w:br/>
      </w:r>
    </w:p>
    <w:p w14:paraId="6C62CF95" w14:textId="5BD0E0E4" w:rsidR="00124D1A" w:rsidRPr="001C1F13" w:rsidRDefault="001C1F13" w:rsidP="001C1F13">
      <w:pPr>
        <w:pStyle w:val="Prrafodelista"/>
        <w:numPr>
          <w:ilvl w:val="0"/>
          <w:numId w:val="18"/>
        </w:numPr>
        <w:spacing w:before="100" w:beforeAutospacing="1" w:after="100" w:afterAutospacing="1"/>
        <w:ind w:left="360" w:right="142" w:hanging="284"/>
        <w:rPr>
          <w:i/>
          <w:color w:val="000000" w:themeColor="text1"/>
        </w:rPr>
      </w:pPr>
      <w:r w:rsidRPr="001C1F13">
        <w:rPr>
          <w:color w:val="000000" w:themeColor="text1"/>
        </w:rPr>
        <w:t>Para el resto, la ayuda que se concederá será de un mínimo de 4.000 euros, sin perjuicio de que se pueda incrementar si hubiera crédito disponible, mediante un reparto directamente proporcional y ponderado al 50% en función de los siguientes dos factores:</w:t>
      </w:r>
    </w:p>
    <w:p w14:paraId="25C267CA" w14:textId="77777777" w:rsidR="00124D1A" w:rsidRPr="00124D1A" w:rsidRDefault="00124D1A" w:rsidP="00124D1A">
      <w:pPr>
        <w:spacing w:before="0"/>
        <w:rPr>
          <w:rFonts w:cs="Arial"/>
          <w:color w:val="000000" w:themeColor="text1"/>
          <w:sz w:val="24"/>
        </w:rPr>
      </w:pPr>
      <w:r w:rsidRPr="00124D1A">
        <w:rPr>
          <w:rFonts w:cs="Arial"/>
          <w:color w:val="000000" w:themeColor="text1"/>
          <w:sz w:val="24"/>
        </w:rPr>
        <w:t>a) Caída del volumen de operaciones.</w:t>
      </w:r>
    </w:p>
    <w:p w14:paraId="2E147026" w14:textId="2D46C0C8" w:rsidR="00124D1A" w:rsidRPr="00124D1A" w:rsidRDefault="00124D1A" w:rsidP="00124D1A">
      <w:pPr>
        <w:spacing w:before="0"/>
        <w:rPr>
          <w:rFonts w:cs="Arial"/>
          <w:color w:val="000000" w:themeColor="text1"/>
          <w:sz w:val="24"/>
        </w:rPr>
      </w:pPr>
      <w:r w:rsidRPr="00124D1A">
        <w:rPr>
          <w:rFonts w:cs="Arial"/>
          <w:color w:val="000000" w:themeColor="text1"/>
          <w:sz w:val="24"/>
        </w:rPr>
        <w:t xml:space="preserve">b) Importe de la ayuda solicitada. </w:t>
      </w:r>
    </w:p>
    <w:p w14:paraId="65CE7026" w14:textId="05F37F7C" w:rsidR="00124D1A" w:rsidRPr="00124D1A" w:rsidRDefault="00124D1A" w:rsidP="00124D1A">
      <w:pPr>
        <w:spacing w:before="0"/>
        <w:rPr>
          <w:rFonts w:cs="Arial"/>
          <w:color w:val="000000" w:themeColor="text1"/>
          <w:sz w:val="24"/>
        </w:rPr>
      </w:pPr>
    </w:p>
    <w:p w14:paraId="1C9CD456" w14:textId="650BB66D" w:rsidR="00124D1A" w:rsidRPr="00124D1A" w:rsidRDefault="00124D1A" w:rsidP="00124D1A">
      <w:pPr>
        <w:spacing w:before="0"/>
        <w:rPr>
          <w:rFonts w:cs="Arial"/>
          <w:b/>
          <w:color w:val="000000" w:themeColor="text1"/>
          <w:sz w:val="24"/>
        </w:rPr>
      </w:pPr>
      <w:r w:rsidRPr="00124D1A">
        <w:rPr>
          <w:rFonts w:cs="Arial"/>
          <w:b/>
          <w:color w:val="000000" w:themeColor="text1"/>
          <w:sz w:val="24"/>
        </w:rPr>
        <w:t>Importe máximo</w:t>
      </w:r>
    </w:p>
    <w:p w14:paraId="478AA210" w14:textId="77777777" w:rsidR="00124D1A" w:rsidRPr="00124D1A" w:rsidRDefault="00124D1A" w:rsidP="00124D1A">
      <w:pPr>
        <w:spacing w:before="0"/>
        <w:rPr>
          <w:rFonts w:cs="Arial"/>
          <w:color w:val="000000" w:themeColor="text1"/>
          <w:sz w:val="24"/>
        </w:rPr>
      </w:pPr>
      <w:r w:rsidRPr="00124D1A">
        <w:rPr>
          <w:rFonts w:cs="Arial"/>
          <w:color w:val="000000" w:themeColor="text1"/>
          <w:sz w:val="24"/>
        </w:rPr>
        <w:t>- El 40% de la caída del volumen de operaciones en el año 2020 respecto del año 2019 que supere el 30% en el caso de empresarios o profesionales que apliquen el régimen de estimación directa en el Impuesto sobre la Renta de las Personas Físicas, así como las entidades y establecimientos permanentes que tengan un máximo de diez empleados.</w:t>
      </w:r>
    </w:p>
    <w:p w14:paraId="2C7809D8" w14:textId="77777777" w:rsidR="00124D1A" w:rsidRPr="00124D1A" w:rsidRDefault="00124D1A" w:rsidP="00124D1A">
      <w:pPr>
        <w:spacing w:before="0"/>
        <w:rPr>
          <w:rFonts w:cs="Arial"/>
          <w:color w:val="000000" w:themeColor="text1"/>
          <w:sz w:val="24"/>
        </w:rPr>
      </w:pPr>
    </w:p>
    <w:p w14:paraId="141E68A1" w14:textId="77777777" w:rsidR="00124D1A" w:rsidRPr="00124D1A" w:rsidRDefault="00124D1A" w:rsidP="00124D1A">
      <w:pPr>
        <w:spacing w:before="0"/>
        <w:rPr>
          <w:rFonts w:cs="Arial"/>
          <w:color w:val="000000" w:themeColor="text1"/>
          <w:sz w:val="24"/>
        </w:rPr>
      </w:pPr>
      <w:r w:rsidRPr="00124D1A">
        <w:rPr>
          <w:rFonts w:cs="Arial"/>
          <w:color w:val="000000" w:themeColor="text1"/>
          <w:sz w:val="24"/>
        </w:rPr>
        <w:t>- El 20% del importe de la caída del volumen de operaciones en el año 2020 respecto del año 2019 que supere el 30%, en el caso de entidades y empresarios o profesionales y establecimientos permanentes que tengan más de diez empleados.</w:t>
      </w:r>
    </w:p>
    <w:p w14:paraId="6DA0B510" w14:textId="77777777" w:rsidR="00124D1A" w:rsidRPr="00124D1A" w:rsidRDefault="00124D1A" w:rsidP="00124D1A">
      <w:pPr>
        <w:spacing w:before="0"/>
        <w:rPr>
          <w:rFonts w:cs="Arial"/>
          <w:color w:val="000000" w:themeColor="text1"/>
          <w:sz w:val="24"/>
        </w:rPr>
      </w:pPr>
    </w:p>
    <w:p w14:paraId="494F1914" w14:textId="77777777" w:rsidR="00124D1A" w:rsidRPr="00124D1A" w:rsidRDefault="00124D1A" w:rsidP="00124D1A">
      <w:pPr>
        <w:spacing w:before="0"/>
        <w:rPr>
          <w:rFonts w:cs="Arial"/>
          <w:color w:val="000000" w:themeColor="text1"/>
          <w:sz w:val="24"/>
        </w:rPr>
      </w:pPr>
      <w:r w:rsidRPr="00124D1A">
        <w:rPr>
          <w:rFonts w:cs="Arial"/>
          <w:color w:val="000000" w:themeColor="text1"/>
          <w:sz w:val="24"/>
        </w:rPr>
        <w:t>A estos efectos, el número de empleados se calculará teniendo en cuenta el número medio en 2020 de perceptores de rendimientos dinerarios de trabajo consignados en las declaraciones mensuales o trimestrales, de retenciones e ingresos a cuenta (modelo 111).</w:t>
      </w:r>
    </w:p>
    <w:p w14:paraId="7A81EE40" w14:textId="77777777" w:rsidR="00124D1A" w:rsidRPr="00124D1A" w:rsidRDefault="00124D1A" w:rsidP="00124D1A">
      <w:pPr>
        <w:spacing w:before="0"/>
        <w:rPr>
          <w:rFonts w:cs="Arial"/>
          <w:color w:val="000000" w:themeColor="text1"/>
          <w:sz w:val="24"/>
        </w:rPr>
      </w:pPr>
    </w:p>
    <w:p w14:paraId="2F1A26D7" w14:textId="3A162141" w:rsidR="00124D1A" w:rsidRDefault="00124D1A" w:rsidP="00124D1A">
      <w:pPr>
        <w:spacing w:before="0"/>
        <w:rPr>
          <w:rFonts w:cs="Arial"/>
          <w:color w:val="000000" w:themeColor="text1"/>
          <w:sz w:val="24"/>
        </w:rPr>
      </w:pPr>
      <w:r w:rsidRPr="00124D1A">
        <w:rPr>
          <w:rFonts w:cs="Arial"/>
          <w:color w:val="000000" w:themeColor="text1"/>
          <w:sz w:val="24"/>
        </w:rPr>
        <w:t>En ningún caso el importe total de la ayuda podrá superar los 200.000,00 euros.</w:t>
      </w:r>
    </w:p>
    <w:p w14:paraId="7E06A05D" w14:textId="77777777" w:rsidR="00124D1A" w:rsidRPr="00124D1A" w:rsidRDefault="00124D1A" w:rsidP="00124D1A">
      <w:pPr>
        <w:spacing w:before="0"/>
        <w:rPr>
          <w:rFonts w:cs="Arial"/>
          <w:color w:val="000000" w:themeColor="text1"/>
          <w:sz w:val="24"/>
        </w:rPr>
      </w:pPr>
    </w:p>
    <w:p w14:paraId="67C539F6" w14:textId="5F430340" w:rsidR="005A6F56" w:rsidRDefault="00124D1A" w:rsidP="00124D1A">
      <w:pPr>
        <w:pStyle w:val="NormalWeb"/>
        <w:tabs>
          <w:tab w:val="left" w:pos="284"/>
        </w:tabs>
        <w:spacing w:before="0" w:beforeAutospacing="0" w:after="0" w:afterAutospacing="0"/>
        <w:ind w:right="142"/>
        <w:jc w:val="both"/>
        <w:rPr>
          <w:rStyle w:val="Textoennegrita"/>
          <w:rFonts w:ascii="Arial" w:eastAsiaTheme="majorEastAsia" w:hAnsi="Arial" w:cs="Arial"/>
          <w:color w:val="000000" w:themeColor="text1"/>
          <w:shd w:val="clear" w:color="auto" w:fill="FFFFFF"/>
        </w:rPr>
      </w:pPr>
      <w:r w:rsidRPr="00124D1A">
        <w:rPr>
          <w:rStyle w:val="Textoennegrita"/>
          <w:rFonts w:ascii="Arial" w:eastAsiaTheme="majorEastAsia" w:hAnsi="Arial" w:cs="Arial"/>
          <w:color w:val="000000" w:themeColor="text1"/>
          <w:shd w:val="clear" w:color="auto" w:fill="FFFFFF"/>
        </w:rPr>
        <w:t>Supuestos especiales</w:t>
      </w:r>
    </w:p>
    <w:p w14:paraId="7A9332EE" w14:textId="77777777" w:rsidR="00124D1A" w:rsidRDefault="00124D1A" w:rsidP="00124D1A">
      <w:pPr>
        <w:spacing w:before="0"/>
        <w:rPr>
          <w:rFonts w:cs="Arial"/>
          <w:sz w:val="24"/>
        </w:rPr>
      </w:pPr>
      <w:r w:rsidRPr="00FA520E">
        <w:rPr>
          <w:rFonts w:cs="Arial"/>
          <w:sz w:val="24"/>
        </w:rPr>
        <w:t>En los casos que se indican a continuación, el importe de la ayuda será de un máximo de 3.000,00 euros para los empresarios y profesionales y empresas que apliquen el régimen de estimación objetiva en el Impuesto sobre la Renta de las Personas Físicas, y de un máximo de 4.000 euros para el resto:</w:t>
      </w:r>
    </w:p>
    <w:p w14:paraId="7C15BB7C" w14:textId="77777777" w:rsidR="00124D1A" w:rsidRDefault="00124D1A" w:rsidP="00124D1A">
      <w:pPr>
        <w:spacing w:before="0"/>
        <w:rPr>
          <w:rFonts w:cs="Arial"/>
          <w:sz w:val="24"/>
        </w:rPr>
      </w:pPr>
    </w:p>
    <w:p w14:paraId="68C67AF5" w14:textId="77777777" w:rsidR="00124D1A" w:rsidRPr="00FA520E" w:rsidRDefault="00124D1A" w:rsidP="00124D1A">
      <w:pPr>
        <w:spacing w:before="0"/>
        <w:rPr>
          <w:rFonts w:cs="Arial"/>
          <w:sz w:val="24"/>
        </w:rPr>
      </w:pPr>
      <w:r w:rsidRPr="00FA520E">
        <w:rPr>
          <w:rFonts w:cs="Arial"/>
          <w:sz w:val="24"/>
        </w:rPr>
        <w:t>a) Supuestos de altas o empresas creadas entre el 1 de enero de 2019 y el 31 de marzo de 2020.</w:t>
      </w:r>
    </w:p>
    <w:p w14:paraId="2167ED09" w14:textId="77777777" w:rsidR="00124D1A" w:rsidRPr="00FA520E" w:rsidRDefault="00124D1A" w:rsidP="00124D1A">
      <w:pPr>
        <w:spacing w:before="0"/>
        <w:rPr>
          <w:rFonts w:cs="Arial"/>
          <w:sz w:val="24"/>
        </w:rPr>
      </w:pPr>
    </w:p>
    <w:p w14:paraId="2AFD388E" w14:textId="77777777" w:rsidR="00124D1A" w:rsidRPr="00FA520E" w:rsidRDefault="00124D1A" w:rsidP="00124D1A">
      <w:pPr>
        <w:spacing w:before="0"/>
        <w:rPr>
          <w:rFonts w:cs="Arial"/>
          <w:sz w:val="24"/>
        </w:rPr>
      </w:pPr>
      <w:r w:rsidRPr="00FA520E">
        <w:rPr>
          <w:rFonts w:cs="Arial"/>
          <w:sz w:val="24"/>
        </w:rPr>
        <w:t>b) Empresas que hayan realizado una modificación estructural de la sociedad mercantil entre el 1 de enero de 2019 y el 31 de diciembre de 2020.</w:t>
      </w:r>
    </w:p>
    <w:p w14:paraId="4F6F6199" w14:textId="77777777" w:rsidR="00124D1A" w:rsidRPr="00FA520E" w:rsidRDefault="00124D1A" w:rsidP="00124D1A">
      <w:pPr>
        <w:spacing w:before="0"/>
        <w:rPr>
          <w:rFonts w:cs="Arial"/>
          <w:sz w:val="24"/>
        </w:rPr>
      </w:pPr>
    </w:p>
    <w:p w14:paraId="7F000564" w14:textId="77777777" w:rsidR="00124D1A" w:rsidRPr="00FA520E" w:rsidRDefault="00124D1A" w:rsidP="00124D1A">
      <w:pPr>
        <w:spacing w:before="0"/>
        <w:rPr>
          <w:rFonts w:cs="Arial"/>
          <w:sz w:val="24"/>
        </w:rPr>
      </w:pPr>
      <w:r w:rsidRPr="00FA520E">
        <w:rPr>
          <w:rFonts w:cs="Arial"/>
          <w:sz w:val="24"/>
        </w:rPr>
        <w:t>c) Empresarios o profesionales y empresas que hayan estado de alta durante un tiempo inferior al año en el ejercicio 2019 o en el ejercicio 2020.</w:t>
      </w:r>
    </w:p>
    <w:p w14:paraId="2AAFE86A" w14:textId="18D06E8A" w:rsidR="00124D1A" w:rsidRPr="005A6F56" w:rsidRDefault="00124D1A" w:rsidP="00674351">
      <w:pPr>
        <w:pStyle w:val="NormalWeb"/>
        <w:tabs>
          <w:tab w:val="left" w:pos="284"/>
        </w:tabs>
        <w:spacing w:before="0" w:beforeAutospacing="0" w:after="0" w:afterAutospacing="0"/>
        <w:ind w:right="142"/>
        <w:jc w:val="both"/>
        <w:rPr>
          <w:rFonts w:ascii="Arial" w:hAnsi="Arial" w:cs="Arial"/>
          <w:b/>
          <w:sz w:val="28"/>
          <w:szCs w:val="28"/>
        </w:rPr>
      </w:pPr>
    </w:p>
    <w:p w14:paraId="5E9DAC83" w14:textId="27A4CA82" w:rsidR="00124D1A" w:rsidRPr="00124D1A" w:rsidRDefault="00124D1A" w:rsidP="00124D1A">
      <w:pPr>
        <w:pStyle w:val="Ttulo3"/>
        <w:shd w:val="clear" w:color="auto" w:fill="FFFFFF"/>
        <w:spacing w:before="0"/>
        <w:rPr>
          <w:rStyle w:val="Textoennegrita"/>
          <w:rFonts w:ascii="Arial" w:hAnsi="Arial" w:cs="Arial"/>
          <w:bCs w:val="0"/>
          <w:color w:val="000000" w:themeColor="text1"/>
        </w:rPr>
      </w:pPr>
      <w:r w:rsidRPr="00124D1A">
        <w:rPr>
          <w:rStyle w:val="Textoennegrita"/>
          <w:rFonts w:ascii="Arial" w:hAnsi="Arial" w:cs="Arial"/>
          <w:bCs w:val="0"/>
          <w:color w:val="000000" w:themeColor="text1"/>
        </w:rPr>
        <w:t>¿A qué gastos puede destinarse la ayuda que se reciba?</w:t>
      </w:r>
    </w:p>
    <w:p w14:paraId="67876FFE" w14:textId="5DF6F542" w:rsidR="00124D1A" w:rsidRPr="00E4347E" w:rsidRDefault="00124D1A" w:rsidP="00124D1A">
      <w:pPr>
        <w:rPr>
          <w:rFonts w:cs="Arial"/>
          <w:sz w:val="24"/>
        </w:rPr>
      </w:pPr>
      <w:r w:rsidRPr="00CE7BDB">
        <w:rPr>
          <w:rFonts w:cs="Arial"/>
          <w:b/>
          <w:sz w:val="24"/>
        </w:rPr>
        <w:t>Estas ayudas directas tienen cará</w:t>
      </w:r>
      <w:r w:rsidR="008D21A2" w:rsidRPr="00CE7BDB">
        <w:rPr>
          <w:rFonts w:cs="Arial"/>
          <w:b/>
          <w:sz w:val="24"/>
        </w:rPr>
        <w:t>cter finalista</w:t>
      </w:r>
      <w:r w:rsidR="008D21A2">
        <w:rPr>
          <w:rFonts w:cs="Arial"/>
          <w:sz w:val="24"/>
        </w:rPr>
        <w:t xml:space="preserve"> y, por tanto, debe</w:t>
      </w:r>
      <w:r w:rsidRPr="00315188">
        <w:rPr>
          <w:rFonts w:cs="Arial"/>
          <w:sz w:val="24"/>
        </w:rPr>
        <w:t>n aplicarse:</w:t>
      </w:r>
    </w:p>
    <w:p w14:paraId="23BD65E3" w14:textId="4AEEC11A" w:rsidR="00124D1A" w:rsidRPr="00E4347E" w:rsidRDefault="00124D1A" w:rsidP="00124D1A">
      <w:pPr>
        <w:rPr>
          <w:rFonts w:cs="Arial"/>
          <w:sz w:val="24"/>
        </w:rPr>
      </w:pPr>
      <w:r w:rsidRPr="00E4347E">
        <w:rPr>
          <w:rFonts w:cs="Arial"/>
          <w:sz w:val="24"/>
        </w:rPr>
        <w:t>a) A la satisfacción de la deuda y pagos a proveedores y otros acreedores, financieros y no financieros, así como los costes fijos incurridos, siempre y cuando éstos se hayan devengado entre el 1 de marzo de 2020 y el 31 de mayo de 2021 y procedan de contratos anteriores al día 13 de marzo de 2021.</w:t>
      </w:r>
    </w:p>
    <w:p w14:paraId="2DE85A0E" w14:textId="04997848" w:rsidR="00124D1A" w:rsidRPr="00E4347E" w:rsidRDefault="00124D1A" w:rsidP="00124D1A">
      <w:pPr>
        <w:rPr>
          <w:rFonts w:cs="Arial"/>
          <w:sz w:val="24"/>
        </w:rPr>
      </w:pPr>
      <w:r w:rsidRPr="00E4347E">
        <w:rPr>
          <w:rFonts w:cs="Arial"/>
          <w:sz w:val="24"/>
        </w:rPr>
        <w:t>Se entenderán como deudas o pagos pendientes aquellos que aún no han sido satisfechos, independientemente de que los mismos se encuentren dentro del plazo de pago acordado entre las partes o que se consideren impagados por haber superado dicho plazo. Se admitirán pagos a partir del día de la publicación de estas bases reguladoras en el Boletín Oficial de La Rioja.</w:t>
      </w:r>
    </w:p>
    <w:p w14:paraId="5EB0C037" w14:textId="7F8BD14C" w:rsidR="00124D1A" w:rsidRPr="00E4347E" w:rsidRDefault="00124D1A" w:rsidP="00124D1A">
      <w:pPr>
        <w:rPr>
          <w:rFonts w:cs="Arial"/>
          <w:sz w:val="24"/>
        </w:rPr>
      </w:pPr>
      <w:r w:rsidRPr="00E4347E">
        <w:rPr>
          <w:rFonts w:cs="Arial"/>
          <w:sz w:val="24"/>
        </w:rPr>
        <w:t>b) A la amortización del principal de deuda bancaria, proveniente de operaciones formalizadas entre el 1 de marzo de 2020 y el 12 de marzo de 2021.</w:t>
      </w:r>
    </w:p>
    <w:p w14:paraId="2AFFB6DE" w14:textId="5C024D96" w:rsidR="00124D1A" w:rsidRPr="00E4347E" w:rsidRDefault="00124D1A" w:rsidP="00124D1A">
      <w:pPr>
        <w:rPr>
          <w:rFonts w:cs="Arial"/>
          <w:sz w:val="24"/>
        </w:rPr>
      </w:pPr>
      <w:r w:rsidRPr="00E4347E">
        <w:rPr>
          <w:rFonts w:cs="Arial"/>
          <w:sz w:val="24"/>
        </w:rPr>
        <w:t>En ningún caso se considerarán subvencionables los impuestos indirectos (por ejemplo, el IVA) cuando sean susceptibles de recuperación.</w:t>
      </w:r>
    </w:p>
    <w:p w14:paraId="2553A8CE" w14:textId="19A120F5" w:rsidR="00124D1A" w:rsidRPr="00E4347E" w:rsidRDefault="00124D1A" w:rsidP="00124D1A">
      <w:pPr>
        <w:rPr>
          <w:rFonts w:cs="Arial"/>
          <w:sz w:val="24"/>
        </w:rPr>
      </w:pPr>
      <w:r w:rsidRPr="00E4347E">
        <w:rPr>
          <w:rFonts w:cs="Arial"/>
          <w:sz w:val="24"/>
        </w:rPr>
        <w:t>En primer lugar, se satisfarán los pagos a proveedores, por orden de antigüedad y, si procede, se reducirá el nominal de la deuda bancaria, primando la reducción del nominal de la deuda con aval público.</w:t>
      </w:r>
    </w:p>
    <w:p w14:paraId="157FB25E" w14:textId="77777777" w:rsidR="00124D1A" w:rsidRDefault="00124D1A" w:rsidP="00124D1A">
      <w:pPr>
        <w:rPr>
          <w:rFonts w:cs="Arial"/>
          <w:sz w:val="24"/>
        </w:rPr>
      </w:pPr>
      <w:r w:rsidRPr="00E4347E">
        <w:rPr>
          <w:rFonts w:cs="Arial"/>
          <w:sz w:val="24"/>
        </w:rPr>
        <w:lastRenderedPageBreak/>
        <w:t>El orden de antigüedad vendrá determinado por la fecha de emisión de las facturas.</w:t>
      </w:r>
    </w:p>
    <w:p w14:paraId="298A126B" w14:textId="48DF209A" w:rsidR="005A6F56" w:rsidRPr="005A6F56" w:rsidRDefault="005A6F56" w:rsidP="00674351">
      <w:pPr>
        <w:pStyle w:val="NormalWeb"/>
        <w:tabs>
          <w:tab w:val="left" w:pos="284"/>
        </w:tabs>
        <w:spacing w:before="0" w:beforeAutospacing="0" w:after="0" w:afterAutospacing="0"/>
        <w:ind w:right="142"/>
        <w:jc w:val="both"/>
        <w:rPr>
          <w:rFonts w:ascii="Arial" w:hAnsi="Arial" w:cs="Arial"/>
          <w:b/>
          <w:sz w:val="28"/>
          <w:szCs w:val="28"/>
        </w:rPr>
      </w:pPr>
    </w:p>
    <w:p w14:paraId="48250E29" w14:textId="5A09ED6C" w:rsidR="008F60EA" w:rsidRPr="00B95645" w:rsidRDefault="005A6F56" w:rsidP="008F60EA">
      <w:pPr>
        <w:pStyle w:val="Ttulo1"/>
        <w:shd w:val="clear" w:color="auto" w:fill="FFFFFF"/>
        <w:spacing w:before="0" w:after="0"/>
        <w:rPr>
          <w:rFonts w:cs="Arial"/>
          <w:color w:val="000000" w:themeColor="text1"/>
          <w:spacing w:val="-2"/>
          <w:sz w:val="24"/>
          <w:szCs w:val="24"/>
        </w:rPr>
      </w:pPr>
      <w:r w:rsidRPr="00B95645">
        <w:rPr>
          <w:rFonts w:cs="Arial"/>
          <w:color w:val="000000" w:themeColor="text1"/>
          <w:spacing w:val="-2"/>
          <w:sz w:val="24"/>
          <w:szCs w:val="24"/>
        </w:rPr>
        <w:t>¿D</w:t>
      </w:r>
      <w:r w:rsidR="000D5098" w:rsidRPr="00B95645">
        <w:rPr>
          <w:rFonts w:cs="Arial"/>
          <w:color w:val="000000" w:themeColor="text1"/>
          <w:spacing w:val="-2"/>
          <w:sz w:val="24"/>
          <w:szCs w:val="24"/>
        </w:rPr>
        <w:t xml:space="preserve">esde cuándo puedo solicitar </w:t>
      </w:r>
      <w:r w:rsidR="00124D1A">
        <w:rPr>
          <w:rFonts w:cs="Arial"/>
          <w:color w:val="000000" w:themeColor="text1"/>
          <w:spacing w:val="-2"/>
          <w:sz w:val="24"/>
          <w:szCs w:val="24"/>
        </w:rPr>
        <w:t>la</w:t>
      </w:r>
      <w:r w:rsidR="000D5098" w:rsidRPr="00B95645">
        <w:rPr>
          <w:rFonts w:cs="Arial"/>
          <w:color w:val="000000" w:themeColor="text1"/>
          <w:spacing w:val="-2"/>
          <w:sz w:val="24"/>
          <w:szCs w:val="24"/>
        </w:rPr>
        <w:t>s ayudas?</w:t>
      </w:r>
    </w:p>
    <w:p w14:paraId="67894E93" w14:textId="1256F06E" w:rsidR="008F60EA" w:rsidRPr="00B95645" w:rsidRDefault="008F60EA" w:rsidP="008F60EA">
      <w:pPr>
        <w:spacing w:before="0"/>
        <w:rPr>
          <w:color w:val="000000" w:themeColor="text1"/>
          <w:sz w:val="24"/>
        </w:rPr>
      </w:pPr>
      <w:r w:rsidRPr="00B95645">
        <w:rPr>
          <w:rFonts w:cs="Arial"/>
          <w:color w:val="000000" w:themeColor="text1"/>
          <w:sz w:val="24"/>
        </w:rPr>
        <w:t>Desde el viernes 18 de junio a las 9:00 horas hasta las 1</w:t>
      </w:r>
      <w:r w:rsidR="00B95645" w:rsidRPr="00B95645">
        <w:rPr>
          <w:rFonts w:cs="Arial"/>
          <w:color w:val="000000" w:themeColor="text1"/>
          <w:sz w:val="24"/>
        </w:rPr>
        <w:t>4</w:t>
      </w:r>
      <w:r w:rsidRPr="00B95645">
        <w:rPr>
          <w:rFonts w:cs="Arial"/>
          <w:color w:val="000000" w:themeColor="text1"/>
          <w:sz w:val="24"/>
        </w:rPr>
        <w:t>:00 del viernes 2 de julio.</w:t>
      </w:r>
    </w:p>
    <w:p w14:paraId="021A4DAA" w14:textId="77777777" w:rsidR="000D5098" w:rsidRPr="008F60EA" w:rsidRDefault="000D5098" w:rsidP="008F60EA">
      <w:pPr>
        <w:pStyle w:val="Ttulo1"/>
        <w:shd w:val="clear" w:color="auto" w:fill="FFFFFF"/>
        <w:spacing w:before="0" w:after="0"/>
        <w:rPr>
          <w:rFonts w:cs="Arial"/>
          <w:color w:val="222222"/>
          <w:spacing w:val="-2"/>
          <w:sz w:val="24"/>
          <w:szCs w:val="24"/>
        </w:rPr>
      </w:pPr>
    </w:p>
    <w:p w14:paraId="09384D2D" w14:textId="78089EA1" w:rsidR="005A6F56" w:rsidRPr="00B95645" w:rsidRDefault="000D5098" w:rsidP="008F60EA">
      <w:pPr>
        <w:pStyle w:val="Ttulo1"/>
        <w:shd w:val="clear" w:color="auto" w:fill="FFFFFF"/>
        <w:spacing w:before="0" w:after="0"/>
        <w:rPr>
          <w:rFonts w:cs="Arial"/>
          <w:color w:val="000000" w:themeColor="text1"/>
          <w:spacing w:val="-2"/>
          <w:sz w:val="24"/>
          <w:szCs w:val="24"/>
        </w:rPr>
      </w:pPr>
      <w:r w:rsidRPr="00B95645">
        <w:rPr>
          <w:rFonts w:cs="Arial"/>
          <w:color w:val="000000" w:themeColor="text1"/>
          <w:spacing w:val="-2"/>
          <w:sz w:val="24"/>
          <w:szCs w:val="24"/>
        </w:rPr>
        <w:t>¿D</w:t>
      </w:r>
      <w:r w:rsidR="005A6F56" w:rsidRPr="00B95645">
        <w:rPr>
          <w:rFonts w:cs="Arial"/>
          <w:color w:val="000000" w:themeColor="text1"/>
          <w:spacing w:val="-2"/>
          <w:sz w:val="24"/>
          <w:szCs w:val="24"/>
        </w:rPr>
        <w:t xml:space="preserve">ónde y </w:t>
      </w:r>
      <w:r w:rsidRPr="00B95645">
        <w:rPr>
          <w:rFonts w:cs="Arial"/>
          <w:color w:val="000000" w:themeColor="text1"/>
          <w:spacing w:val="-2"/>
          <w:sz w:val="24"/>
          <w:szCs w:val="24"/>
        </w:rPr>
        <w:t>c</w:t>
      </w:r>
      <w:r w:rsidR="005A6F56" w:rsidRPr="00B95645">
        <w:rPr>
          <w:rFonts w:cs="Arial"/>
          <w:color w:val="000000" w:themeColor="text1"/>
          <w:spacing w:val="-2"/>
          <w:sz w:val="24"/>
          <w:szCs w:val="24"/>
        </w:rPr>
        <w:t>ómo debo tramit</w:t>
      </w:r>
      <w:r w:rsidRPr="00B95645">
        <w:rPr>
          <w:rFonts w:cs="Arial"/>
          <w:color w:val="000000" w:themeColor="text1"/>
          <w:spacing w:val="-2"/>
          <w:sz w:val="24"/>
          <w:szCs w:val="24"/>
        </w:rPr>
        <w:t>ar</w:t>
      </w:r>
      <w:r w:rsidR="005A6F56" w:rsidRPr="00B95645">
        <w:rPr>
          <w:rFonts w:cs="Arial"/>
          <w:color w:val="000000" w:themeColor="text1"/>
          <w:spacing w:val="-2"/>
          <w:sz w:val="24"/>
          <w:szCs w:val="24"/>
        </w:rPr>
        <w:t>la?</w:t>
      </w:r>
    </w:p>
    <w:p w14:paraId="2FEBDEA1" w14:textId="78A720EC" w:rsidR="008F60EA" w:rsidRDefault="008F60EA" w:rsidP="008F60EA">
      <w:pPr>
        <w:pStyle w:val="NormalWeb"/>
        <w:spacing w:before="0" w:beforeAutospacing="0" w:after="0" w:afterAutospacing="0"/>
        <w:ind w:right="140"/>
        <w:jc w:val="both"/>
        <w:rPr>
          <w:rFonts w:ascii="Arial" w:hAnsi="Arial" w:cs="Arial"/>
          <w:color w:val="000000" w:themeColor="text1"/>
        </w:rPr>
      </w:pPr>
      <w:r w:rsidRPr="00B95645">
        <w:rPr>
          <w:rFonts w:ascii="Arial" w:hAnsi="Arial" w:cs="Arial"/>
          <w:color w:val="000000" w:themeColor="text1"/>
        </w:rPr>
        <w:t xml:space="preserve">La ADER será la entidad encargada de la gestión y las solicitudes deben presentarse de forma telemática a través de su página web </w:t>
      </w:r>
      <w:hyperlink r:id="rId8" w:history="1">
        <w:r w:rsidRPr="008F60EA">
          <w:rPr>
            <w:rStyle w:val="Hipervnculo"/>
            <w:rFonts w:ascii="Arial" w:hAnsi="Arial" w:cs="Arial"/>
          </w:rPr>
          <w:t>http://www.ader.es/inicio/</w:t>
        </w:r>
      </w:hyperlink>
      <w:r w:rsidRPr="008F60EA">
        <w:rPr>
          <w:rFonts w:ascii="Arial" w:hAnsi="Arial" w:cs="Arial"/>
          <w:color w:val="000000"/>
        </w:rPr>
        <w:br/>
      </w:r>
      <w:r w:rsidRPr="00B95645">
        <w:rPr>
          <w:rFonts w:ascii="Arial" w:hAnsi="Arial" w:cs="Arial"/>
          <w:color w:val="000000" w:themeColor="text1"/>
        </w:rPr>
        <w:t>A lo largo de procedimiento este será el método a través del que ADER también realizará las notificaciones oportunas.</w:t>
      </w:r>
    </w:p>
    <w:p w14:paraId="3EA6E9EE" w14:textId="77777777" w:rsidR="00CE7BDB" w:rsidRPr="00B95645" w:rsidRDefault="00CE7BDB" w:rsidP="008F60EA">
      <w:pPr>
        <w:pStyle w:val="NormalWeb"/>
        <w:spacing w:before="0" w:beforeAutospacing="0" w:after="0" w:afterAutospacing="0"/>
        <w:ind w:right="140"/>
        <w:jc w:val="both"/>
        <w:rPr>
          <w:rFonts w:ascii="Arial" w:hAnsi="Arial" w:cs="Arial"/>
          <w:color w:val="000000" w:themeColor="text1"/>
        </w:rPr>
      </w:pPr>
    </w:p>
    <w:p w14:paraId="3201D27B" w14:textId="220C0B27" w:rsidR="00E02FBD" w:rsidRDefault="00124D1A" w:rsidP="00CE7BDB">
      <w:pPr>
        <w:spacing w:before="0"/>
        <w:rPr>
          <w:rFonts w:cs="Arial"/>
          <w:color w:val="000000" w:themeColor="text1"/>
          <w:sz w:val="24"/>
          <w:shd w:val="clear" w:color="auto" w:fill="FFFFFF"/>
        </w:rPr>
      </w:pPr>
      <w:r w:rsidRPr="00CE7BDB">
        <w:rPr>
          <w:rFonts w:cs="Arial"/>
          <w:color w:val="000000" w:themeColor="text1"/>
          <w:sz w:val="24"/>
        </w:rPr>
        <w:t xml:space="preserve">Para </w:t>
      </w:r>
      <w:r w:rsidR="00E02FBD" w:rsidRPr="00CE7BDB">
        <w:rPr>
          <w:rFonts w:cs="Arial"/>
          <w:color w:val="000000" w:themeColor="text1"/>
          <w:sz w:val="24"/>
        </w:rPr>
        <w:t xml:space="preserve">resolver </w:t>
      </w:r>
      <w:r w:rsidRPr="00CE7BDB">
        <w:rPr>
          <w:rFonts w:cs="Arial"/>
          <w:color w:val="000000" w:themeColor="text1"/>
          <w:sz w:val="24"/>
        </w:rPr>
        <w:t>cualquier duda</w:t>
      </w:r>
      <w:r w:rsidR="00E02FBD" w:rsidRPr="00CE7BDB">
        <w:rPr>
          <w:rFonts w:cs="Arial"/>
          <w:color w:val="000000" w:themeColor="text1"/>
          <w:sz w:val="24"/>
        </w:rPr>
        <w:t xml:space="preserve"> sobre esta ayuda se puede acudir a </w:t>
      </w:r>
      <w:r w:rsidR="00E02FBD" w:rsidRPr="00CE7BDB">
        <w:rPr>
          <w:rFonts w:cs="Arial"/>
          <w:color w:val="000000" w:themeColor="text1"/>
          <w:sz w:val="24"/>
          <w:shd w:val="clear" w:color="auto" w:fill="FFFFFF"/>
        </w:rPr>
        <w:t>la</w:t>
      </w:r>
      <w:r w:rsidR="00E02FBD" w:rsidRPr="00CE7BDB">
        <w:rPr>
          <w:rStyle w:val="Textoennegrita"/>
          <w:rFonts w:cs="Arial"/>
          <w:color w:val="000000" w:themeColor="text1"/>
          <w:sz w:val="24"/>
          <w:shd w:val="clear" w:color="auto" w:fill="FFFFFF"/>
        </w:rPr>
        <w:t xml:space="preserve"> ADER </w:t>
      </w:r>
      <w:r w:rsidR="00E02FBD" w:rsidRPr="002531F4">
        <w:rPr>
          <w:rStyle w:val="Textoennegrita"/>
          <w:rFonts w:cs="Arial"/>
          <w:b w:val="0"/>
          <w:color w:val="000000" w:themeColor="text1"/>
          <w:sz w:val="24"/>
          <w:shd w:val="clear" w:color="auto" w:fill="FFFFFF"/>
        </w:rPr>
        <w:t>(Muro de la Mata, 13-14)</w:t>
      </w:r>
      <w:r w:rsidR="00E02FBD" w:rsidRPr="002531F4">
        <w:rPr>
          <w:rFonts w:cs="Arial"/>
          <w:b/>
          <w:color w:val="000000" w:themeColor="text1"/>
          <w:sz w:val="24"/>
          <w:shd w:val="clear" w:color="auto" w:fill="FFFFFF"/>
        </w:rPr>
        <w:t xml:space="preserve">, </w:t>
      </w:r>
      <w:r w:rsidR="00E02FBD" w:rsidRPr="00CE7BDB">
        <w:rPr>
          <w:rFonts w:cs="Arial"/>
          <w:color w:val="000000" w:themeColor="text1"/>
          <w:sz w:val="24"/>
          <w:shd w:val="clear" w:color="auto" w:fill="FFFFFF"/>
        </w:rPr>
        <w:t xml:space="preserve">consultar su página web </w:t>
      </w:r>
      <w:hyperlink r:id="rId9" w:history="1">
        <w:r w:rsidR="00E02FBD" w:rsidRPr="00E02FBD">
          <w:rPr>
            <w:rStyle w:val="Hipervnculo"/>
            <w:rFonts w:cs="Arial"/>
            <w:sz w:val="24"/>
          </w:rPr>
          <w:t>http://www.ader.es/inicio/</w:t>
        </w:r>
      </w:hyperlink>
      <w:r w:rsidR="00E02FBD" w:rsidRPr="00E02FBD">
        <w:rPr>
          <w:rFonts w:cs="Arial"/>
          <w:color w:val="000000"/>
          <w:sz w:val="24"/>
        </w:rPr>
        <w:t xml:space="preserve"> </w:t>
      </w:r>
      <w:r w:rsidR="00E02FBD" w:rsidRPr="00CE7BDB">
        <w:rPr>
          <w:rFonts w:cs="Arial"/>
          <w:color w:val="000000" w:themeColor="text1"/>
          <w:sz w:val="24"/>
          <w:shd w:val="clear" w:color="auto" w:fill="FFFFFF"/>
        </w:rPr>
        <w:t>o llamar al teléfono</w:t>
      </w:r>
      <w:r w:rsidR="00CE7BDB" w:rsidRPr="00CE7BDB">
        <w:rPr>
          <w:rFonts w:cs="Arial"/>
          <w:color w:val="000000" w:themeColor="text1"/>
          <w:sz w:val="24"/>
          <w:shd w:val="clear" w:color="auto" w:fill="FFFFFF"/>
        </w:rPr>
        <w:t xml:space="preserve"> </w:t>
      </w:r>
      <w:r w:rsidR="00CE7BDB" w:rsidRPr="00CE7BDB">
        <w:rPr>
          <w:rFonts w:cs="Arial"/>
          <w:color w:val="000000" w:themeColor="text1"/>
          <w:sz w:val="24"/>
          <w:shd w:val="clear" w:color="auto" w:fill="FFFFFF"/>
        </w:rPr>
        <w:br/>
        <w:t>941-291500.</w:t>
      </w:r>
    </w:p>
    <w:p w14:paraId="43149030" w14:textId="77777777" w:rsidR="00CE7BDB" w:rsidRPr="00CE7BDB" w:rsidRDefault="00CE7BDB" w:rsidP="00CE7BDB">
      <w:pPr>
        <w:spacing w:before="0"/>
        <w:rPr>
          <w:rFonts w:cs="Arial"/>
          <w:color w:val="000000" w:themeColor="text1"/>
          <w:sz w:val="24"/>
          <w:shd w:val="clear" w:color="auto" w:fill="FFFFFF"/>
        </w:rPr>
      </w:pPr>
    </w:p>
    <w:p w14:paraId="730BAD80" w14:textId="77777777" w:rsidR="00CE7BDB" w:rsidRPr="003729E4" w:rsidRDefault="00CE7BDB" w:rsidP="003729E4">
      <w:pPr>
        <w:spacing w:before="0"/>
        <w:rPr>
          <w:b/>
          <w:sz w:val="24"/>
        </w:rPr>
      </w:pPr>
      <w:r w:rsidRPr="003729E4">
        <w:rPr>
          <w:sz w:val="24"/>
        </w:rPr>
        <w:t xml:space="preserve">Más información en el </w:t>
      </w:r>
      <w:r w:rsidRPr="003729E4">
        <w:rPr>
          <w:b/>
          <w:sz w:val="24"/>
        </w:rPr>
        <w:t>Boletín Oficial de La Rioja</w:t>
      </w:r>
    </w:p>
    <w:p w14:paraId="0AFE66DC" w14:textId="35C6D556" w:rsidR="00CE7BDB" w:rsidRPr="003729E4" w:rsidRDefault="004E5E9E" w:rsidP="003729E4">
      <w:pPr>
        <w:spacing w:before="0"/>
        <w:rPr>
          <w:sz w:val="24"/>
        </w:rPr>
      </w:pPr>
      <w:hyperlink r:id="rId10" w:history="1">
        <w:r w:rsidR="00CE7BDB" w:rsidRPr="003729E4">
          <w:rPr>
            <w:rStyle w:val="Hipervnculo"/>
            <w:sz w:val="24"/>
          </w:rPr>
          <w:t>https://web.larioja.org/bor-portada/boranuncio?n=16984163-2-HTML-539532-X</w:t>
        </w:r>
      </w:hyperlink>
    </w:p>
    <w:p w14:paraId="46216BB0" w14:textId="25253F8F" w:rsidR="00CE7BDB" w:rsidRPr="003729E4" w:rsidRDefault="00CE7BDB" w:rsidP="003729E4">
      <w:pPr>
        <w:spacing w:before="0"/>
        <w:rPr>
          <w:sz w:val="24"/>
        </w:rPr>
      </w:pPr>
    </w:p>
    <w:p w14:paraId="594CF02B" w14:textId="77777777" w:rsidR="006F62E6" w:rsidRDefault="006F62E6" w:rsidP="003729E4">
      <w:pPr>
        <w:spacing w:before="0"/>
        <w:rPr>
          <w:sz w:val="24"/>
        </w:rPr>
      </w:pPr>
    </w:p>
    <w:p w14:paraId="03309CDB" w14:textId="77777777" w:rsidR="006F62E6" w:rsidRPr="006F62E6" w:rsidRDefault="006F62E6" w:rsidP="003729E4">
      <w:pPr>
        <w:spacing w:before="0"/>
        <w:rPr>
          <w:b/>
          <w:sz w:val="24"/>
        </w:rPr>
      </w:pPr>
      <w:r w:rsidRPr="006F62E6">
        <w:rPr>
          <w:b/>
          <w:sz w:val="24"/>
        </w:rPr>
        <w:t>SESIONES INFORMATIVAS- Agencia de Desarrollo Económico de La Rioja</w:t>
      </w:r>
    </w:p>
    <w:p w14:paraId="2785BE11" w14:textId="7667B250" w:rsidR="003729E4" w:rsidRDefault="002531F4" w:rsidP="003729E4">
      <w:pPr>
        <w:spacing w:before="0"/>
        <w:rPr>
          <w:sz w:val="24"/>
        </w:rPr>
      </w:pPr>
      <w:r w:rsidRPr="003729E4">
        <w:rPr>
          <w:sz w:val="24"/>
        </w:rPr>
        <w:t xml:space="preserve">Debido a la complejidad y la importancia de esta línea de ayudas, desde </w:t>
      </w:r>
      <w:r w:rsidR="003729E4">
        <w:rPr>
          <w:sz w:val="24"/>
        </w:rPr>
        <w:t xml:space="preserve">la </w:t>
      </w:r>
      <w:r w:rsidRPr="003729E4">
        <w:rPr>
          <w:sz w:val="24"/>
        </w:rPr>
        <w:t xml:space="preserve">ADER se han organizado una serie de sesiones informativas, que se desarrollarán vía Zoom, en las que los técnicos de la Agencia de Desarrollo Económico de La Rioja responderán además a las diferentes </w:t>
      </w:r>
      <w:r w:rsidR="003729E4" w:rsidRPr="003729E4">
        <w:rPr>
          <w:sz w:val="24"/>
        </w:rPr>
        <w:t>dudas que puedan existir.</w:t>
      </w:r>
    </w:p>
    <w:p w14:paraId="696F05A0" w14:textId="77777777" w:rsidR="003729E4" w:rsidRPr="003729E4" w:rsidRDefault="003729E4" w:rsidP="003729E4">
      <w:pPr>
        <w:spacing w:before="0"/>
        <w:rPr>
          <w:sz w:val="24"/>
        </w:rPr>
      </w:pPr>
    </w:p>
    <w:p w14:paraId="58D3ADC2" w14:textId="4BBDE23D" w:rsidR="004E5E9E" w:rsidRDefault="003729E4" w:rsidP="004E5E9E">
      <w:pPr>
        <w:numPr>
          <w:ilvl w:val="0"/>
          <w:numId w:val="19"/>
        </w:numPr>
        <w:tabs>
          <w:tab w:val="clear" w:pos="720"/>
          <w:tab w:val="left" w:pos="284"/>
        </w:tabs>
        <w:spacing w:before="0"/>
        <w:ind w:left="0" w:firstLine="0"/>
        <w:jc w:val="left"/>
        <w:rPr>
          <w:rFonts w:eastAsia="Times New Roman" w:cs="Arial"/>
          <w:color w:val="000000" w:themeColor="text1"/>
          <w:sz w:val="24"/>
        </w:rPr>
      </w:pPr>
      <w:r w:rsidRPr="003729E4">
        <w:rPr>
          <w:rFonts w:eastAsia="Times New Roman" w:cs="Arial"/>
          <w:b/>
          <w:color w:val="000000" w:themeColor="text1"/>
          <w:sz w:val="24"/>
        </w:rPr>
        <w:t>Viernes 18, a las 13 horas.</w:t>
      </w:r>
      <w:r w:rsidR="002531F4" w:rsidRPr="003729E4">
        <w:rPr>
          <w:rFonts w:eastAsia="Times New Roman" w:cs="Arial"/>
          <w:color w:val="000000" w:themeColor="text1"/>
          <w:sz w:val="24"/>
        </w:rPr>
        <w:t xml:space="preserve"> Sesión di</w:t>
      </w:r>
      <w:r w:rsidRPr="003729E4">
        <w:rPr>
          <w:rFonts w:eastAsia="Times New Roman" w:cs="Arial"/>
          <w:color w:val="000000" w:themeColor="text1"/>
          <w:sz w:val="24"/>
        </w:rPr>
        <w:t>ri</w:t>
      </w:r>
      <w:r>
        <w:rPr>
          <w:rFonts w:eastAsia="Times New Roman" w:cs="Arial"/>
          <w:color w:val="000000" w:themeColor="text1"/>
          <w:sz w:val="24"/>
        </w:rPr>
        <w:t xml:space="preserve">gida a asesores. </w:t>
      </w:r>
      <w:r w:rsidRPr="003729E4">
        <w:rPr>
          <w:rFonts w:eastAsia="Times New Roman" w:cs="Arial"/>
          <w:color w:val="000000" w:themeColor="text1"/>
          <w:sz w:val="24"/>
        </w:rPr>
        <w:t>(Se convocará</w:t>
      </w:r>
      <w:r w:rsidR="002531F4" w:rsidRPr="003729E4">
        <w:rPr>
          <w:rFonts w:eastAsia="Times New Roman" w:cs="Arial"/>
          <w:color w:val="000000" w:themeColor="text1"/>
          <w:sz w:val="24"/>
        </w:rPr>
        <w:t xml:space="preserve"> </w:t>
      </w:r>
      <w:r w:rsidRPr="003729E4">
        <w:rPr>
          <w:rFonts w:eastAsia="Times New Roman" w:cs="Arial"/>
          <w:color w:val="000000" w:themeColor="text1"/>
          <w:sz w:val="24"/>
        </w:rPr>
        <w:t>desde ADER según su base de datos y con</w:t>
      </w:r>
      <w:r w:rsidR="002531F4" w:rsidRPr="003729E4">
        <w:rPr>
          <w:rFonts w:eastAsia="Times New Roman" w:cs="Arial"/>
          <w:color w:val="000000" w:themeColor="text1"/>
          <w:sz w:val="24"/>
        </w:rPr>
        <w:t xml:space="preserve"> invitación a colegios profesionales afectados)</w:t>
      </w:r>
    </w:p>
    <w:p w14:paraId="4E9D142D" w14:textId="77777777" w:rsidR="004E5E9E" w:rsidRDefault="004E5E9E" w:rsidP="004E5E9E">
      <w:pPr>
        <w:tabs>
          <w:tab w:val="left" w:pos="284"/>
        </w:tabs>
        <w:spacing w:before="0"/>
        <w:jc w:val="left"/>
        <w:rPr>
          <w:rFonts w:eastAsia="Times New Roman" w:cs="Arial"/>
          <w:color w:val="000000" w:themeColor="text1"/>
          <w:sz w:val="24"/>
        </w:rPr>
      </w:pPr>
    </w:p>
    <w:p w14:paraId="3BEB42AD" w14:textId="34DE8CFE" w:rsidR="004E5E9E" w:rsidRPr="004E5E9E" w:rsidRDefault="002531F4" w:rsidP="004E5E9E">
      <w:pPr>
        <w:numPr>
          <w:ilvl w:val="0"/>
          <w:numId w:val="19"/>
        </w:numPr>
        <w:tabs>
          <w:tab w:val="clear" w:pos="720"/>
          <w:tab w:val="left" w:pos="284"/>
        </w:tabs>
        <w:spacing w:before="0"/>
        <w:ind w:left="0" w:firstLine="0"/>
        <w:jc w:val="left"/>
        <w:rPr>
          <w:rFonts w:eastAsia="Times New Roman" w:cs="Arial"/>
          <w:color w:val="000000" w:themeColor="text1"/>
          <w:sz w:val="24"/>
        </w:rPr>
      </w:pPr>
      <w:r w:rsidRPr="004E5E9E">
        <w:rPr>
          <w:rFonts w:eastAsia="Times New Roman" w:cs="Arial"/>
          <w:b/>
          <w:color w:val="000000" w:themeColor="text1"/>
          <w:sz w:val="24"/>
        </w:rPr>
        <w:t xml:space="preserve">Lunes 21, a las </w:t>
      </w:r>
      <w:r w:rsidR="004E5E9E" w:rsidRPr="004E5E9E">
        <w:rPr>
          <w:rFonts w:eastAsia="Times New Roman" w:cs="Arial"/>
          <w:b/>
          <w:color w:val="000000" w:themeColor="text1"/>
          <w:sz w:val="24"/>
        </w:rPr>
        <w:t>9</w:t>
      </w:r>
      <w:r w:rsidRPr="004E5E9E">
        <w:rPr>
          <w:rFonts w:eastAsia="Times New Roman" w:cs="Arial"/>
          <w:b/>
          <w:color w:val="000000" w:themeColor="text1"/>
          <w:sz w:val="24"/>
        </w:rPr>
        <w:t xml:space="preserve"> h</w:t>
      </w:r>
      <w:r w:rsidR="003729E4" w:rsidRPr="004E5E9E">
        <w:rPr>
          <w:rFonts w:eastAsia="Times New Roman" w:cs="Arial"/>
          <w:b/>
          <w:color w:val="000000" w:themeColor="text1"/>
          <w:sz w:val="24"/>
        </w:rPr>
        <w:t>oras</w:t>
      </w:r>
      <w:r w:rsidRPr="004E5E9E">
        <w:rPr>
          <w:rFonts w:eastAsia="Times New Roman" w:cs="Arial"/>
          <w:b/>
          <w:color w:val="000000" w:themeColor="text1"/>
          <w:sz w:val="24"/>
        </w:rPr>
        <w:t>.</w:t>
      </w:r>
      <w:r w:rsidRPr="004E5E9E">
        <w:rPr>
          <w:rFonts w:eastAsia="Times New Roman" w:cs="Arial"/>
          <w:color w:val="000000" w:themeColor="text1"/>
          <w:sz w:val="24"/>
        </w:rPr>
        <w:t xml:space="preserve"> </w:t>
      </w:r>
      <w:r w:rsidR="004E5E9E" w:rsidRPr="004E5E9E">
        <w:rPr>
          <w:rFonts w:eastAsia="Times New Roman" w:cs="Arial"/>
          <w:color w:val="000000" w:themeColor="text1"/>
          <w:sz w:val="24"/>
        </w:rPr>
        <w:t>Sesión dirigida a afiliados de la FER (Convocará la FER).</w:t>
      </w:r>
    </w:p>
    <w:p w14:paraId="219861F6" w14:textId="79DD4C72" w:rsidR="003729E4" w:rsidRPr="004E5E9E" w:rsidRDefault="003729E4" w:rsidP="004E5E9E">
      <w:pPr>
        <w:tabs>
          <w:tab w:val="left" w:pos="284"/>
        </w:tabs>
        <w:spacing w:before="0"/>
        <w:jc w:val="left"/>
        <w:rPr>
          <w:rFonts w:eastAsia="Times New Roman" w:cs="Arial"/>
          <w:color w:val="000000" w:themeColor="text1"/>
          <w:sz w:val="24"/>
        </w:rPr>
      </w:pPr>
      <w:bookmarkStart w:id="0" w:name="_GoBack"/>
      <w:bookmarkEnd w:id="0"/>
    </w:p>
    <w:p w14:paraId="6B1321C4" w14:textId="306EEEB0" w:rsidR="003729E4" w:rsidRDefault="002531F4" w:rsidP="003729E4">
      <w:pPr>
        <w:numPr>
          <w:ilvl w:val="0"/>
          <w:numId w:val="19"/>
        </w:numPr>
        <w:tabs>
          <w:tab w:val="clear" w:pos="720"/>
          <w:tab w:val="left" w:pos="284"/>
        </w:tabs>
        <w:spacing w:before="0"/>
        <w:ind w:left="0" w:firstLine="0"/>
        <w:jc w:val="left"/>
        <w:rPr>
          <w:rFonts w:eastAsia="Times New Roman" w:cs="Arial"/>
          <w:color w:val="000000" w:themeColor="text1"/>
          <w:sz w:val="24"/>
        </w:rPr>
      </w:pPr>
      <w:r w:rsidRPr="003729E4">
        <w:rPr>
          <w:rFonts w:eastAsia="Times New Roman" w:cs="Arial"/>
          <w:b/>
          <w:color w:val="000000" w:themeColor="text1"/>
          <w:sz w:val="24"/>
        </w:rPr>
        <w:t>Martes 22, a las 13 h</w:t>
      </w:r>
      <w:r w:rsidR="003729E4" w:rsidRPr="003729E4">
        <w:rPr>
          <w:rFonts w:eastAsia="Times New Roman" w:cs="Arial"/>
          <w:b/>
          <w:color w:val="000000" w:themeColor="text1"/>
          <w:sz w:val="24"/>
        </w:rPr>
        <w:t>oras</w:t>
      </w:r>
      <w:r w:rsidRPr="003729E4">
        <w:rPr>
          <w:rFonts w:eastAsia="Times New Roman" w:cs="Arial"/>
          <w:b/>
          <w:color w:val="000000" w:themeColor="text1"/>
          <w:sz w:val="24"/>
        </w:rPr>
        <w:t>.</w:t>
      </w:r>
      <w:r w:rsidRPr="003729E4">
        <w:rPr>
          <w:rFonts w:eastAsia="Times New Roman" w:cs="Arial"/>
          <w:color w:val="000000" w:themeColor="text1"/>
          <w:sz w:val="24"/>
        </w:rPr>
        <w:t xml:space="preserve"> Sesión di</w:t>
      </w:r>
      <w:r w:rsidR="003729E4" w:rsidRPr="003729E4">
        <w:rPr>
          <w:rFonts w:eastAsia="Times New Roman" w:cs="Arial"/>
          <w:color w:val="000000" w:themeColor="text1"/>
          <w:sz w:val="24"/>
        </w:rPr>
        <w:t>ri</w:t>
      </w:r>
      <w:r w:rsidRPr="003729E4">
        <w:rPr>
          <w:rFonts w:eastAsia="Times New Roman" w:cs="Arial"/>
          <w:color w:val="000000" w:themeColor="text1"/>
          <w:sz w:val="24"/>
        </w:rPr>
        <w:t>gida a autónomos y empresas afectadas por el régimen de estimación directa (Convoca</w:t>
      </w:r>
      <w:r w:rsidR="003729E4" w:rsidRPr="003729E4">
        <w:rPr>
          <w:rFonts w:eastAsia="Times New Roman" w:cs="Arial"/>
          <w:color w:val="000000" w:themeColor="text1"/>
          <w:sz w:val="24"/>
        </w:rPr>
        <w:t>rán desde ADER).</w:t>
      </w:r>
    </w:p>
    <w:p w14:paraId="2AC7ABA8" w14:textId="30BBBB22" w:rsidR="003729E4" w:rsidRPr="003729E4" w:rsidRDefault="003729E4" w:rsidP="003729E4">
      <w:pPr>
        <w:tabs>
          <w:tab w:val="left" w:pos="284"/>
        </w:tabs>
        <w:spacing w:before="0"/>
        <w:jc w:val="left"/>
        <w:rPr>
          <w:rFonts w:eastAsia="Times New Roman" w:cs="Arial"/>
          <w:color w:val="000000" w:themeColor="text1"/>
          <w:sz w:val="24"/>
        </w:rPr>
      </w:pPr>
    </w:p>
    <w:p w14:paraId="5E72FF9C" w14:textId="14A6D55E" w:rsidR="004E5E9E" w:rsidRPr="004E5E9E" w:rsidRDefault="002531F4" w:rsidP="004E5E9E">
      <w:pPr>
        <w:numPr>
          <w:ilvl w:val="0"/>
          <w:numId w:val="19"/>
        </w:numPr>
        <w:tabs>
          <w:tab w:val="clear" w:pos="720"/>
          <w:tab w:val="left" w:pos="284"/>
        </w:tabs>
        <w:spacing w:before="0"/>
        <w:ind w:left="0" w:firstLine="0"/>
        <w:jc w:val="left"/>
        <w:rPr>
          <w:rFonts w:eastAsia="Times New Roman" w:cs="Arial"/>
          <w:color w:val="000000" w:themeColor="text1"/>
          <w:sz w:val="24"/>
        </w:rPr>
      </w:pPr>
      <w:r w:rsidRPr="003729E4">
        <w:rPr>
          <w:rFonts w:eastAsia="Times New Roman" w:cs="Arial"/>
          <w:b/>
          <w:color w:val="000000" w:themeColor="text1"/>
          <w:sz w:val="24"/>
        </w:rPr>
        <w:t>Miércoles 23, a las 13 h</w:t>
      </w:r>
      <w:r w:rsidR="003729E4" w:rsidRPr="003729E4">
        <w:rPr>
          <w:rFonts w:eastAsia="Times New Roman" w:cs="Arial"/>
          <w:b/>
          <w:color w:val="000000" w:themeColor="text1"/>
          <w:sz w:val="24"/>
        </w:rPr>
        <w:t>oras</w:t>
      </w:r>
      <w:r w:rsidRPr="003729E4">
        <w:rPr>
          <w:rFonts w:eastAsia="Times New Roman" w:cs="Arial"/>
          <w:b/>
          <w:color w:val="000000" w:themeColor="text1"/>
          <w:sz w:val="24"/>
        </w:rPr>
        <w:t>.</w:t>
      </w:r>
      <w:r w:rsidRPr="003729E4">
        <w:rPr>
          <w:rFonts w:eastAsia="Times New Roman" w:cs="Arial"/>
          <w:color w:val="000000" w:themeColor="text1"/>
          <w:sz w:val="24"/>
        </w:rPr>
        <w:t xml:space="preserve"> </w:t>
      </w:r>
      <w:r w:rsidR="004E5E9E" w:rsidRPr="004E5E9E">
        <w:rPr>
          <w:rFonts w:eastAsia="Times New Roman" w:cs="Arial"/>
          <w:color w:val="000000" w:themeColor="text1"/>
          <w:sz w:val="24"/>
        </w:rPr>
        <w:t>Sesión dirigida a autónomos y empresas afectadas por el régimen de módulos o estimación objetiva. (Convocarán desde ADER).</w:t>
      </w:r>
    </w:p>
    <w:p w14:paraId="43A81859" w14:textId="76783C84" w:rsidR="003729E4" w:rsidRPr="003729E4" w:rsidRDefault="003729E4" w:rsidP="003729E4">
      <w:pPr>
        <w:tabs>
          <w:tab w:val="left" w:pos="284"/>
        </w:tabs>
        <w:spacing w:before="0"/>
        <w:jc w:val="left"/>
        <w:rPr>
          <w:rFonts w:eastAsia="Times New Roman" w:cs="Arial"/>
          <w:color w:val="000000" w:themeColor="text1"/>
          <w:sz w:val="24"/>
        </w:rPr>
      </w:pPr>
    </w:p>
    <w:p w14:paraId="00C248CA" w14:textId="05FDB919" w:rsidR="003729E4" w:rsidRDefault="002531F4" w:rsidP="00B44158">
      <w:pPr>
        <w:numPr>
          <w:ilvl w:val="0"/>
          <w:numId w:val="19"/>
        </w:numPr>
        <w:tabs>
          <w:tab w:val="clear" w:pos="720"/>
          <w:tab w:val="left" w:pos="284"/>
        </w:tabs>
        <w:spacing w:before="0"/>
        <w:ind w:left="0" w:firstLine="0"/>
        <w:jc w:val="left"/>
        <w:rPr>
          <w:rFonts w:eastAsia="Times New Roman" w:cs="Arial"/>
          <w:color w:val="000000" w:themeColor="text1"/>
          <w:sz w:val="24"/>
        </w:rPr>
      </w:pPr>
      <w:r w:rsidRPr="003729E4">
        <w:rPr>
          <w:rFonts w:eastAsia="Times New Roman" w:cs="Arial"/>
          <w:b/>
          <w:color w:val="000000" w:themeColor="text1"/>
          <w:sz w:val="24"/>
        </w:rPr>
        <w:t>Jueves 24, a las 13 h</w:t>
      </w:r>
      <w:r w:rsidR="003729E4" w:rsidRPr="003729E4">
        <w:rPr>
          <w:rFonts w:eastAsia="Times New Roman" w:cs="Arial"/>
          <w:b/>
          <w:color w:val="000000" w:themeColor="text1"/>
          <w:sz w:val="24"/>
        </w:rPr>
        <w:t>oras</w:t>
      </w:r>
      <w:r w:rsidRPr="003729E4">
        <w:rPr>
          <w:rFonts w:eastAsia="Times New Roman" w:cs="Arial"/>
          <w:b/>
          <w:color w:val="000000" w:themeColor="text1"/>
          <w:sz w:val="24"/>
        </w:rPr>
        <w:t>.</w:t>
      </w:r>
      <w:r w:rsidRPr="003729E4">
        <w:rPr>
          <w:rFonts w:eastAsia="Times New Roman" w:cs="Arial"/>
          <w:color w:val="000000" w:themeColor="text1"/>
          <w:sz w:val="24"/>
        </w:rPr>
        <w:t xml:space="preserve"> Sesión di</w:t>
      </w:r>
      <w:r w:rsidR="003729E4" w:rsidRPr="003729E4">
        <w:rPr>
          <w:rFonts w:eastAsia="Times New Roman" w:cs="Arial"/>
          <w:color w:val="000000" w:themeColor="text1"/>
          <w:sz w:val="24"/>
        </w:rPr>
        <w:t>ri</w:t>
      </w:r>
      <w:r w:rsidR="003729E4">
        <w:rPr>
          <w:rFonts w:eastAsia="Times New Roman" w:cs="Arial"/>
          <w:color w:val="000000" w:themeColor="text1"/>
          <w:sz w:val="24"/>
        </w:rPr>
        <w:t>gida a público generalista.</w:t>
      </w:r>
      <w:r w:rsidR="003729E4">
        <w:rPr>
          <w:rFonts w:eastAsia="Times New Roman" w:cs="Arial"/>
          <w:color w:val="000000" w:themeColor="text1"/>
          <w:sz w:val="24"/>
        </w:rPr>
        <w:br/>
      </w:r>
      <w:r w:rsidR="003729E4" w:rsidRPr="003729E4">
        <w:rPr>
          <w:rFonts w:eastAsia="Times New Roman" w:cs="Arial"/>
          <w:color w:val="000000" w:themeColor="text1"/>
          <w:sz w:val="24"/>
        </w:rPr>
        <w:t>(Convocarán desde ADER).</w:t>
      </w:r>
    </w:p>
    <w:p w14:paraId="386F1924" w14:textId="77777777" w:rsidR="003729E4" w:rsidRDefault="003729E4" w:rsidP="003729E4">
      <w:pPr>
        <w:pStyle w:val="Prrafodelista"/>
        <w:rPr>
          <w:rFonts w:eastAsia="Times New Roman"/>
          <w:color w:val="000000" w:themeColor="text1"/>
        </w:rPr>
      </w:pPr>
    </w:p>
    <w:p w14:paraId="300E41A5" w14:textId="77777777" w:rsidR="003729E4" w:rsidRDefault="002531F4" w:rsidP="00B44158">
      <w:pPr>
        <w:numPr>
          <w:ilvl w:val="0"/>
          <w:numId w:val="19"/>
        </w:numPr>
        <w:tabs>
          <w:tab w:val="clear" w:pos="720"/>
          <w:tab w:val="left" w:pos="284"/>
        </w:tabs>
        <w:spacing w:before="0"/>
        <w:ind w:left="0" w:firstLine="0"/>
        <w:jc w:val="left"/>
        <w:rPr>
          <w:rFonts w:eastAsia="Times New Roman" w:cs="Arial"/>
          <w:color w:val="000000" w:themeColor="text1"/>
          <w:sz w:val="24"/>
        </w:rPr>
      </w:pPr>
      <w:r w:rsidRPr="003729E4">
        <w:rPr>
          <w:rFonts w:eastAsia="Times New Roman" w:cs="Arial"/>
          <w:b/>
          <w:color w:val="000000" w:themeColor="text1"/>
          <w:sz w:val="24"/>
        </w:rPr>
        <w:t>Viernes 25, a las 13 h</w:t>
      </w:r>
      <w:r w:rsidR="003729E4" w:rsidRPr="003729E4">
        <w:rPr>
          <w:rFonts w:eastAsia="Times New Roman" w:cs="Arial"/>
          <w:b/>
          <w:color w:val="000000" w:themeColor="text1"/>
          <w:sz w:val="24"/>
        </w:rPr>
        <w:t>oras</w:t>
      </w:r>
      <w:r w:rsidRPr="003729E4">
        <w:rPr>
          <w:rFonts w:eastAsia="Times New Roman" w:cs="Arial"/>
          <w:b/>
          <w:color w:val="000000" w:themeColor="text1"/>
          <w:sz w:val="24"/>
        </w:rPr>
        <w:t>.</w:t>
      </w:r>
      <w:r w:rsidRPr="003729E4">
        <w:rPr>
          <w:rFonts w:eastAsia="Times New Roman" w:cs="Arial"/>
          <w:color w:val="000000" w:themeColor="text1"/>
          <w:sz w:val="24"/>
        </w:rPr>
        <w:t xml:space="preserve"> Sesión di</w:t>
      </w:r>
      <w:r w:rsidR="003729E4">
        <w:rPr>
          <w:rFonts w:eastAsia="Times New Roman" w:cs="Arial"/>
          <w:color w:val="000000" w:themeColor="text1"/>
          <w:sz w:val="24"/>
        </w:rPr>
        <w:t>ri</w:t>
      </w:r>
      <w:r w:rsidRPr="003729E4">
        <w:rPr>
          <w:rFonts w:eastAsia="Times New Roman" w:cs="Arial"/>
          <w:color w:val="000000" w:themeColor="text1"/>
          <w:sz w:val="24"/>
        </w:rPr>
        <w:t>gida a público generalista</w:t>
      </w:r>
      <w:r w:rsidR="003729E4">
        <w:rPr>
          <w:rFonts w:eastAsia="Times New Roman" w:cs="Arial"/>
          <w:color w:val="000000" w:themeColor="text1"/>
          <w:sz w:val="24"/>
        </w:rPr>
        <w:t xml:space="preserve">. </w:t>
      </w:r>
    </w:p>
    <w:p w14:paraId="43A17C2A" w14:textId="2AC2745A" w:rsidR="002531F4" w:rsidRPr="003729E4" w:rsidRDefault="003729E4" w:rsidP="003729E4">
      <w:pPr>
        <w:tabs>
          <w:tab w:val="left" w:pos="284"/>
        </w:tabs>
        <w:spacing w:before="0"/>
        <w:jc w:val="left"/>
        <w:rPr>
          <w:rFonts w:eastAsia="Times New Roman" w:cs="Arial"/>
          <w:color w:val="000000" w:themeColor="text1"/>
          <w:sz w:val="24"/>
        </w:rPr>
      </w:pPr>
      <w:r w:rsidRPr="003729E4">
        <w:rPr>
          <w:rFonts w:eastAsia="Times New Roman" w:cs="Arial"/>
          <w:color w:val="000000" w:themeColor="text1"/>
          <w:sz w:val="24"/>
        </w:rPr>
        <w:t>(Convocarán desde ADER).</w:t>
      </w:r>
      <w:r>
        <w:rPr>
          <w:rFonts w:eastAsia="Times New Roman" w:cs="Arial"/>
          <w:color w:val="000000" w:themeColor="text1"/>
          <w:sz w:val="24"/>
        </w:rPr>
        <w:t xml:space="preserve"> </w:t>
      </w:r>
    </w:p>
    <w:p w14:paraId="01332DCB" w14:textId="55D040D1" w:rsidR="00CE7BDB" w:rsidRPr="00E02FBD" w:rsidRDefault="00CE7BDB" w:rsidP="003729E4">
      <w:pPr>
        <w:spacing w:before="0"/>
      </w:pPr>
    </w:p>
    <w:sectPr w:rsidR="00CE7BDB" w:rsidRPr="00E02FBD" w:rsidSect="002C2D47">
      <w:headerReference w:type="even" r:id="rId11"/>
      <w:headerReference w:type="default" r:id="rId12"/>
      <w:footerReference w:type="even" r:id="rId13"/>
      <w:footerReference w:type="default" r:id="rId14"/>
      <w:headerReference w:type="first" r:id="rId15"/>
      <w:footerReference w:type="first" r:id="rId16"/>
      <w:pgSz w:w="11900" w:h="16840"/>
      <w:pgMar w:top="2348" w:right="843" w:bottom="1417" w:left="1701" w:header="15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20331" w14:textId="77777777" w:rsidR="00F356FB" w:rsidRDefault="00F356FB" w:rsidP="009B03B6">
      <w:pPr>
        <w:spacing w:before="0"/>
      </w:pPr>
      <w:r>
        <w:separator/>
      </w:r>
    </w:p>
  </w:endnote>
  <w:endnote w:type="continuationSeparator" w:id="0">
    <w:p w14:paraId="092A3A51" w14:textId="77777777" w:rsidR="00F356FB" w:rsidRDefault="00F356FB" w:rsidP="009B03B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5A17" w14:textId="77777777" w:rsidR="00022735" w:rsidRDefault="000227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4490D" w14:textId="77777777" w:rsidR="00022735" w:rsidRDefault="000227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8259" w14:textId="77777777" w:rsidR="00022735" w:rsidRDefault="000227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FF570" w14:textId="77777777" w:rsidR="00F356FB" w:rsidRDefault="00F356FB" w:rsidP="009B03B6">
      <w:pPr>
        <w:spacing w:before="0"/>
      </w:pPr>
      <w:r>
        <w:separator/>
      </w:r>
    </w:p>
  </w:footnote>
  <w:footnote w:type="continuationSeparator" w:id="0">
    <w:p w14:paraId="5B896F39" w14:textId="77777777" w:rsidR="00F356FB" w:rsidRDefault="00F356FB" w:rsidP="009B03B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86B0" w14:textId="77777777" w:rsidR="00022735" w:rsidRDefault="000227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F42E" w14:textId="77777777" w:rsidR="00022735" w:rsidRDefault="00022735" w:rsidP="00022735">
    <w:pPr>
      <w:tabs>
        <w:tab w:val="left" w:pos="1843"/>
      </w:tabs>
      <w:ind w:left="6804"/>
      <w:rPr>
        <w:rFonts w:ascii="Helvetica" w:hAnsi="Helvetica"/>
        <w:color w:val="595959" w:themeColor="text1" w:themeTint="A6"/>
        <w:sz w:val="12"/>
        <w:szCs w:val="12"/>
        <w:lang w:val="es-ES"/>
      </w:rPr>
    </w:pPr>
  </w:p>
  <w:p w14:paraId="42CCA5E2" w14:textId="6E1FD4C0" w:rsidR="007F78AF" w:rsidRPr="005506BC" w:rsidRDefault="007F78AF" w:rsidP="008277BD">
    <w:pPr>
      <w:tabs>
        <w:tab w:val="left" w:pos="1843"/>
      </w:tabs>
      <w:ind w:left="6804"/>
      <w:rPr>
        <w:rFonts w:ascii="Helvetica" w:hAnsi="Helvetica"/>
        <w:color w:val="595959" w:themeColor="text1" w:themeTint="A6"/>
        <w:sz w:val="12"/>
        <w:szCs w:val="12"/>
        <w:lang w:val="es-ES"/>
      </w:rPr>
    </w:pPr>
    <w:r w:rsidRPr="007F78AF">
      <w:rPr>
        <w:rFonts w:ascii="Helvetica" w:hAnsi="Helvetica"/>
        <w:noProof/>
        <w:color w:val="404040" w:themeColor="text1" w:themeTint="BF"/>
        <w:sz w:val="18"/>
        <w:szCs w:val="18"/>
        <w:lang w:val="es-ES"/>
      </w:rPr>
      <w:drawing>
        <wp:anchor distT="0" distB="0" distL="114300" distR="114300" simplePos="0" relativeHeight="251658240" behindDoc="1" locked="0" layoutInCell="1" allowOverlap="1" wp14:anchorId="61CFBE16" wp14:editId="3B4CE8A0">
          <wp:simplePos x="0" y="0"/>
          <wp:positionH relativeFrom="margin">
            <wp:posOffset>-1080135</wp:posOffset>
          </wp:positionH>
          <wp:positionV relativeFrom="margin">
            <wp:posOffset>-1480243</wp:posOffset>
          </wp:positionV>
          <wp:extent cx="7689251" cy="13956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elo.psd"/>
                  <pic:cNvPicPr/>
                </pic:nvPicPr>
                <pic:blipFill>
                  <a:blip r:embed="rId1"/>
                  <a:stretch>
                    <a:fillRect/>
                  </a:stretch>
                </pic:blipFill>
                <pic:spPr>
                  <a:xfrm>
                    <a:off x="0" y="0"/>
                    <a:ext cx="7689251" cy="1395695"/>
                  </a:xfrm>
                  <a:prstGeom prst="rect">
                    <a:avLst/>
                  </a:prstGeom>
                </pic:spPr>
              </pic:pic>
            </a:graphicData>
          </a:graphic>
          <wp14:sizeRelH relativeFrom="margin">
            <wp14:pctWidth>0</wp14:pctWidth>
          </wp14:sizeRelH>
          <wp14:sizeRelV relativeFrom="margin">
            <wp14:pctHeight>0</wp14:pctHeight>
          </wp14:sizeRelV>
        </wp:anchor>
      </w:drawing>
    </w:r>
    <w:r w:rsidR="00524712">
      <w:rPr>
        <w:rFonts w:ascii="Helvetica" w:hAnsi="Helvetica"/>
        <w:color w:val="595959" w:themeColor="text1" w:themeTint="A6"/>
        <w:sz w:val="12"/>
        <w:szCs w:val="12"/>
        <w:lang w:val="es-ES"/>
      </w:rPr>
      <w:t>Vara de Rey</w:t>
    </w:r>
    <w:r w:rsidRPr="00EC44B9">
      <w:rPr>
        <w:rFonts w:ascii="Helvetica" w:hAnsi="Helvetica"/>
        <w:color w:val="595959" w:themeColor="text1" w:themeTint="A6"/>
        <w:sz w:val="12"/>
        <w:szCs w:val="12"/>
        <w:lang w:val="es-ES"/>
      </w:rPr>
      <w:t xml:space="preserve">, </w:t>
    </w:r>
    <w:r w:rsidR="00524712">
      <w:rPr>
        <w:rFonts w:ascii="Helvetica" w:hAnsi="Helvetica"/>
        <w:color w:val="595959" w:themeColor="text1" w:themeTint="A6"/>
        <w:sz w:val="12"/>
        <w:szCs w:val="12"/>
        <w:lang w:val="es-ES"/>
      </w:rPr>
      <w:t>3</w:t>
    </w:r>
  </w:p>
  <w:p w14:paraId="7F930E28" w14:textId="4436130A" w:rsidR="007F78AF" w:rsidRPr="00EC44B9" w:rsidRDefault="007F78AF" w:rsidP="008277BD">
    <w:pPr>
      <w:tabs>
        <w:tab w:val="left" w:pos="1843"/>
      </w:tabs>
      <w:spacing w:before="6"/>
      <w:ind w:left="6804"/>
      <w:rPr>
        <w:rFonts w:ascii="Helvetica" w:hAnsi="Helvetica"/>
        <w:color w:val="595959" w:themeColor="text1" w:themeTint="A6"/>
        <w:sz w:val="12"/>
        <w:szCs w:val="12"/>
        <w:lang w:val="es-ES"/>
      </w:rPr>
    </w:pPr>
    <w:r w:rsidRPr="00EC44B9">
      <w:rPr>
        <w:rFonts w:ascii="Helvetica" w:hAnsi="Helvetica"/>
        <w:color w:val="595959" w:themeColor="text1" w:themeTint="A6"/>
        <w:sz w:val="12"/>
        <w:szCs w:val="12"/>
        <w:lang w:val="es-ES"/>
      </w:rPr>
      <w:t>26071 Logroño (La Rioja)</w:t>
    </w:r>
  </w:p>
  <w:p w14:paraId="7107D19D" w14:textId="4CE440FE" w:rsidR="007F78AF" w:rsidRPr="00EC44B9" w:rsidRDefault="007F78AF" w:rsidP="008277BD">
    <w:pPr>
      <w:tabs>
        <w:tab w:val="left" w:pos="1843"/>
      </w:tabs>
      <w:spacing w:before="6"/>
      <w:ind w:left="6804"/>
      <w:rPr>
        <w:rFonts w:ascii="Helvetica" w:hAnsi="Helvetica"/>
        <w:color w:val="595959" w:themeColor="text1" w:themeTint="A6"/>
        <w:sz w:val="12"/>
        <w:szCs w:val="12"/>
        <w:lang w:val="es-ES"/>
      </w:rPr>
    </w:pPr>
    <w:r w:rsidRPr="00EC44B9">
      <w:rPr>
        <w:rFonts w:ascii="Helvetica" w:hAnsi="Helvetica"/>
        <w:color w:val="595959" w:themeColor="text1" w:themeTint="A6"/>
        <w:sz w:val="12"/>
        <w:szCs w:val="12"/>
        <w:lang w:val="es-ES"/>
      </w:rPr>
      <w:t xml:space="preserve">Teléfono: 941 </w:t>
    </w:r>
    <w:r w:rsidR="00524712">
      <w:rPr>
        <w:rFonts w:ascii="Helvetica" w:hAnsi="Helvetica"/>
        <w:color w:val="595959" w:themeColor="text1" w:themeTint="A6"/>
        <w:sz w:val="12"/>
        <w:szCs w:val="12"/>
        <w:lang w:val="es-ES"/>
      </w:rPr>
      <w:t>29 11 17</w:t>
    </w:r>
  </w:p>
  <w:p w14:paraId="58961F53" w14:textId="1CEB72EE" w:rsidR="00BF56AF" w:rsidRDefault="00524712" w:rsidP="008277BD">
    <w:pPr>
      <w:tabs>
        <w:tab w:val="left" w:pos="1843"/>
      </w:tabs>
      <w:spacing w:before="6"/>
      <w:ind w:left="6804"/>
      <w:rPr>
        <w:rFonts w:ascii="Helvetica" w:hAnsi="Helvetica"/>
        <w:color w:val="595959" w:themeColor="text1" w:themeTint="A6"/>
        <w:sz w:val="12"/>
        <w:szCs w:val="12"/>
        <w:lang w:val="es-ES"/>
      </w:rPr>
    </w:pPr>
    <w:r>
      <w:rPr>
        <w:rFonts w:ascii="Helvetica" w:hAnsi="Helvetica"/>
        <w:color w:val="595959" w:themeColor="text1" w:themeTint="A6"/>
        <w:sz w:val="12"/>
        <w:szCs w:val="12"/>
        <w:lang w:val="es-ES"/>
      </w:rPr>
      <w:t>comunicacion</w:t>
    </w:r>
    <w:r w:rsidR="007F78AF" w:rsidRPr="00EC44B9">
      <w:rPr>
        <w:rFonts w:ascii="Helvetica" w:hAnsi="Helvetica"/>
        <w:color w:val="595959" w:themeColor="text1" w:themeTint="A6"/>
        <w:sz w:val="12"/>
        <w:szCs w:val="12"/>
        <w:lang w:val="es-ES"/>
      </w:rPr>
      <w:t>@larioja.org</w:t>
    </w:r>
    <w:r w:rsidR="007F78AF" w:rsidRPr="00EC44B9">
      <w:rPr>
        <w:rFonts w:ascii="Helvetica" w:hAnsi="Helvetica"/>
        <w:color w:val="595959" w:themeColor="text1" w:themeTint="A6"/>
        <w:sz w:val="12"/>
        <w:szCs w:val="12"/>
        <w:lang w:val="es-ES"/>
      </w:rPr>
      <w:tab/>
    </w:r>
  </w:p>
  <w:p w14:paraId="17C266A8" w14:textId="17E8E7B1" w:rsidR="00B16AFD" w:rsidRDefault="00B16AFD" w:rsidP="00022735">
    <w:pPr>
      <w:tabs>
        <w:tab w:val="left" w:pos="1843"/>
      </w:tabs>
      <w:spacing w:before="6"/>
      <w:rPr>
        <w:rFonts w:ascii="Helvetica" w:hAnsi="Helvetica"/>
        <w:color w:val="595959" w:themeColor="text1" w:themeTint="A6"/>
        <w:sz w:val="12"/>
        <w:szCs w:val="12"/>
        <w:lang w:val="es-ES"/>
      </w:rPr>
    </w:pPr>
  </w:p>
  <w:p w14:paraId="4388C641" w14:textId="3B4FC2C7" w:rsidR="00B16AFD" w:rsidRPr="00B62E84" w:rsidRDefault="003C0C1B" w:rsidP="008277BD">
    <w:pPr>
      <w:tabs>
        <w:tab w:val="left" w:pos="1843"/>
      </w:tabs>
      <w:spacing w:before="6"/>
      <w:ind w:left="6804"/>
      <w:rPr>
        <w:rFonts w:ascii="Helvetica" w:hAnsi="Helvetica"/>
        <w:b/>
        <w:color w:val="595959" w:themeColor="text1" w:themeTint="A6"/>
        <w:sz w:val="24"/>
        <w:lang w:val="es-ES"/>
      </w:rPr>
    </w:pPr>
    <w:r>
      <w:rPr>
        <w:rFonts w:ascii="Helvetica" w:hAnsi="Helvetica"/>
        <w:b/>
        <w:color w:val="595959" w:themeColor="text1" w:themeTint="A6"/>
        <w:sz w:val="24"/>
        <w:lang w:val="es-ES"/>
      </w:rPr>
      <w:t>Nota de prensa</w:t>
    </w:r>
    <w:r w:rsidR="00B16AFD" w:rsidRPr="00B62E84">
      <w:rPr>
        <w:rFonts w:ascii="Helvetica" w:hAnsi="Helvetica"/>
        <w:b/>
        <w:color w:val="595959" w:themeColor="text1" w:themeTint="A6"/>
        <w:sz w:val="24"/>
        <w:lang w:val="es-ES"/>
      </w:rPr>
      <w:tab/>
    </w:r>
  </w:p>
  <w:p w14:paraId="4914F1B0" w14:textId="77777777" w:rsidR="00B16AFD" w:rsidRPr="00EC44B9" w:rsidRDefault="00B16AFD" w:rsidP="008277BD">
    <w:pPr>
      <w:tabs>
        <w:tab w:val="left" w:pos="1843"/>
      </w:tabs>
      <w:spacing w:before="6"/>
      <w:ind w:left="6804"/>
      <w:rPr>
        <w:rFonts w:ascii="Helvetica" w:hAnsi="Helvetica"/>
        <w:color w:val="595959" w:themeColor="text1" w:themeTint="A6"/>
        <w:sz w:val="12"/>
        <w:szCs w:val="12"/>
        <w:lang w:val="es-ES"/>
      </w:rPr>
    </w:pPr>
  </w:p>
  <w:p w14:paraId="26FD8971" w14:textId="25656FDB" w:rsidR="005506BC" w:rsidRPr="007F78AF" w:rsidRDefault="007F78AF" w:rsidP="008277BD">
    <w:pPr>
      <w:tabs>
        <w:tab w:val="left" w:pos="1843"/>
      </w:tabs>
      <w:spacing w:before="6"/>
      <w:ind w:left="6804"/>
      <w:rPr>
        <w:rFonts w:ascii="Helvetica" w:hAnsi="Helvetica"/>
        <w:color w:val="595959" w:themeColor="text1" w:themeTint="A6"/>
        <w:sz w:val="16"/>
        <w:szCs w:val="16"/>
        <w:lang w:val="es-ES"/>
      </w:rPr>
    </w:pPr>
    <w:r w:rsidRPr="007F78AF">
      <w:rPr>
        <w:rFonts w:ascii="Helvetica" w:hAnsi="Helvetica"/>
        <w:color w:val="595959" w:themeColor="text1" w:themeTint="A6"/>
        <w:sz w:val="16"/>
        <w:szCs w:val="16"/>
        <w:lang w:val="es-ES"/>
      </w:rPr>
      <w:tab/>
    </w:r>
  </w:p>
  <w:p w14:paraId="20E60BE2" w14:textId="0D8E3428" w:rsidR="009B03B6" w:rsidRPr="007F78AF" w:rsidRDefault="00BF56AF" w:rsidP="008277BD">
    <w:pPr>
      <w:tabs>
        <w:tab w:val="left" w:pos="1843"/>
      </w:tabs>
      <w:spacing w:before="6"/>
      <w:ind w:left="6804"/>
      <w:rPr>
        <w:rFonts w:ascii="Helvetica" w:hAnsi="Helvetica"/>
        <w:color w:val="595959" w:themeColor="text1" w:themeTint="A6"/>
        <w:sz w:val="16"/>
        <w:szCs w:val="16"/>
        <w:lang w:val="es-ES"/>
      </w:rPr>
    </w:pPr>
    <w:r w:rsidRPr="007F78AF">
      <w:rPr>
        <w:rFonts w:ascii="Helvetica" w:hAnsi="Helvetica"/>
        <w:color w:val="595959" w:themeColor="text1" w:themeTint="A6"/>
        <w:sz w:val="16"/>
        <w:szCs w:val="16"/>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3248" w14:textId="77777777" w:rsidR="00022735" w:rsidRDefault="000227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D55"/>
    <w:multiLevelType w:val="multilevel"/>
    <w:tmpl w:val="BAF8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3341C"/>
    <w:multiLevelType w:val="hybridMultilevel"/>
    <w:tmpl w:val="E5E07BCA"/>
    <w:lvl w:ilvl="0" w:tplc="5A28388C">
      <w:numFmt w:val="bullet"/>
      <w:lvlText w:val="-"/>
      <w:lvlJc w:val="left"/>
      <w:pPr>
        <w:ind w:left="502" w:hanging="360"/>
      </w:pPr>
      <w:rPr>
        <w:rFonts w:ascii="Arial" w:eastAsia="Times New Roman" w:hAnsi="Arial" w:cs="Arial" w:hint="default"/>
      </w:rPr>
    </w:lvl>
    <w:lvl w:ilvl="1" w:tplc="040A0003">
      <w:start w:val="1"/>
      <w:numFmt w:val="bullet"/>
      <w:lvlText w:val="o"/>
      <w:lvlJc w:val="left"/>
      <w:pPr>
        <w:ind w:left="1222" w:hanging="360"/>
      </w:pPr>
      <w:rPr>
        <w:rFonts w:ascii="Courier New" w:hAnsi="Courier New" w:cs="Courier New" w:hint="default"/>
      </w:rPr>
    </w:lvl>
    <w:lvl w:ilvl="2" w:tplc="040A0005">
      <w:start w:val="1"/>
      <w:numFmt w:val="bullet"/>
      <w:lvlText w:val=""/>
      <w:lvlJc w:val="left"/>
      <w:pPr>
        <w:ind w:left="1942" w:hanging="360"/>
      </w:pPr>
      <w:rPr>
        <w:rFonts w:ascii="Wingdings" w:hAnsi="Wingdings" w:hint="default"/>
      </w:rPr>
    </w:lvl>
    <w:lvl w:ilvl="3" w:tplc="040A0001">
      <w:start w:val="1"/>
      <w:numFmt w:val="bullet"/>
      <w:lvlText w:val=""/>
      <w:lvlJc w:val="left"/>
      <w:pPr>
        <w:ind w:left="2662" w:hanging="360"/>
      </w:pPr>
      <w:rPr>
        <w:rFonts w:ascii="Symbol" w:hAnsi="Symbol" w:hint="default"/>
      </w:rPr>
    </w:lvl>
    <w:lvl w:ilvl="4" w:tplc="040A0003">
      <w:start w:val="1"/>
      <w:numFmt w:val="bullet"/>
      <w:lvlText w:val="o"/>
      <w:lvlJc w:val="left"/>
      <w:pPr>
        <w:ind w:left="3382" w:hanging="360"/>
      </w:pPr>
      <w:rPr>
        <w:rFonts w:ascii="Courier New" w:hAnsi="Courier New" w:cs="Courier New" w:hint="default"/>
      </w:rPr>
    </w:lvl>
    <w:lvl w:ilvl="5" w:tplc="040A0005">
      <w:start w:val="1"/>
      <w:numFmt w:val="bullet"/>
      <w:lvlText w:val=""/>
      <w:lvlJc w:val="left"/>
      <w:pPr>
        <w:ind w:left="4102" w:hanging="360"/>
      </w:pPr>
      <w:rPr>
        <w:rFonts w:ascii="Wingdings" w:hAnsi="Wingdings" w:hint="default"/>
      </w:rPr>
    </w:lvl>
    <w:lvl w:ilvl="6" w:tplc="040A0001">
      <w:start w:val="1"/>
      <w:numFmt w:val="bullet"/>
      <w:lvlText w:val=""/>
      <w:lvlJc w:val="left"/>
      <w:pPr>
        <w:ind w:left="4822" w:hanging="360"/>
      </w:pPr>
      <w:rPr>
        <w:rFonts w:ascii="Symbol" w:hAnsi="Symbol" w:hint="default"/>
      </w:rPr>
    </w:lvl>
    <w:lvl w:ilvl="7" w:tplc="040A0003">
      <w:start w:val="1"/>
      <w:numFmt w:val="bullet"/>
      <w:lvlText w:val="o"/>
      <w:lvlJc w:val="left"/>
      <w:pPr>
        <w:ind w:left="5542" w:hanging="360"/>
      </w:pPr>
      <w:rPr>
        <w:rFonts w:ascii="Courier New" w:hAnsi="Courier New" w:cs="Courier New" w:hint="default"/>
      </w:rPr>
    </w:lvl>
    <w:lvl w:ilvl="8" w:tplc="040A0005">
      <w:start w:val="1"/>
      <w:numFmt w:val="bullet"/>
      <w:lvlText w:val=""/>
      <w:lvlJc w:val="left"/>
      <w:pPr>
        <w:ind w:left="6262" w:hanging="360"/>
      </w:pPr>
      <w:rPr>
        <w:rFonts w:ascii="Wingdings" w:hAnsi="Wingdings" w:hint="default"/>
      </w:rPr>
    </w:lvl>
  </w:abstractNum>
  <w:abstractNum w:abstractNumId="2" w15:restartNumberingAfterBreak="0">
    <w:nsid w:val="0A0510A8"/>
    <w:multiLevelType w:val="multilevel"/>
    <w:tmpl w:val="3B36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A675C"/>
    <w:multiLevelType w:val="multilevel"/>
    <w:tmpl w:val="F4B4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D62E9"/>
    <w:multiLevelType w:val="hybridMultilevel"/>
    <w:tmpl w:val="BE1A74E4"/>
    <w:lvl w:ilvl="0" w:tplc="6ADAA064">
      <w:numFmt w:val="bullet"/>
      <w:lvlText w:val="-"/>
      <w:lvlJc w:val="left"/>
      <w:pPr>
        <w:ind w:left="720" w:hanging="360"/>
      </w:pPr>
      <w:rPr>
        <w:rFonts w:ascii="Arial" w:eastAsiaTheme="minorEastAsia"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F15240"/>
    <w:multiLevelType w:val="multilevel"/>
    <w:tmpl w:val="2CAC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430EC"/>
    <w:multiLevelType w:val="hybridMultilevel"/>
    <w:tmpl w:val="F1CA7C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FBE0E13"/>
    <w:multiLevelType w:val="multilevel"/>
    <w:tmpl w:val="4F74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47564"/>
    <w:multiLevelType w:val="multilevel"/>
    <w:tmpl w:val="A66E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5380B"/>
    <w:multiLevelType w:val="multilevel"/>
    <w:tmpl w:val="8174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B94984"/>
    <w:multiLevelType w:val="hybridMultilevel"/>
    <w:tmpl w:val="DA2C6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813579"/>
    <w:multiLevelType w:val="multilevel"/>
    <w:tmpl w:val="394A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3228E4"/>
    <w:multiLevelType w:val="hybridMultilevel"/>
    <w:tmpl w:val="A7C8316E"/>
    <w:lvl w:ilvl="0" w:tplc="AE86BA60">
      <w:start w:val="2"/>
      <w:numFmt w:val="bullet"/>
      <w:lvlText w:val="-"/>
      <w:lvlJc w:val="left"/>
      <w:pPr>
        <w:ind w:left="720" w:hanging="360"/>
      </w:pPr>
      <w:rPr>
        <w:rFonts w:ascii="Arial" w:eastAsiaTheme="minorHAnsi" w:hAnsi="Aria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7FC1677"/>
    <w:multiLevelType w:val="multilevel"/>
    <w:tmpl w:val="19FA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244648"/>
    <w:multiLevelType w:val="multilevel"/>
    <w:tmpl w:val="E5EA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E068C"/>
    <w:multiLevelType w:val="multilevel"/>
    <w:tmpl w:val="A872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AD4B7B"/>
    <w:multiLevelType w:val="multilevel"/>
    <w:tmpl w:val="E676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9B10F8"/>
    <w:multiLevelType w:val="hybridMultilevel"/>
    <w:tmpl w:val="7D14F5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77B7283"/>
    <w:multiLevelType w:val="multilevel"/>
    <w:tmpl w:val="CDE8F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6"/>
  </w:num>
  <w:num w:numId="4">
    <w:abstractNumId w:val="13"/>
  </w:num>
  <w:num w:numId="5">
    <w:abstractNumId w:val="8"/>
  </w:num>
  <w:num w:numId="6">
    <w:abstractNumId w:val="3"/>
  </w:num>
  <w:num w:numId="7">
    <w:abstractNumId w:val="16"/>
  </w:num>
  <w:num w:numId="8">
    <w:abstractNumId w:val="2"/>
  </w:num>
  <w:num w:numId="9">
    <w:abstractNumId w:val="4"/>
  </w:num>
  <w:num w:numId="10">
    <w:abstractNumId w:val="12"/>
  </w:num>
  <w:num w:numId="11">
    <w:abstractNumId w:val="7"/>
  </w:num>
  <w:num w:numId="12">
    <w:abstractNumId w:val="14"/>
  </w:num>
  <w:num w:numId="13">
    <w:abstractNumId w:val="5"/>
  </w:num>
  <w:num w:numId="14">
    <w:abstractNumId w:val="15"/>
  </w:num>
  <w:num w:numId="15">
    <w:abstractNumId w:val="11"/>
  </w:num>
  <w:num w:numId="16">
    <w:abstractNumId w:val="0"/>
  </w:num>
  <w:num w:numId="17">
    <w:abstractNumId w:val="9"/>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B6"/>
    <w:rsid w:val="00004B23"/>
    <w:rsid w:val="0001103A"/>
    <w:rsid w:val="0002131A"/>
    <w:rsid w:val="00022735"/>
    <w:rsid w:val="00040DC9"/>
    <w:rsid w:val="00043197"/>
    <w:rsid w:val="000651E6"/>
    <w:rsid w:val="00066F1A"/>
    <w:rsid w:val="00074918"/>
    <w:rsid w:val="000759B4"/>
    <w:rsid w:val="00084ABD"/>
    <w:rsid w:val="000C065A"/>
    <w:rsid w:val="000C2921"/>
    <w:rsid w:val="000C5E79"/>
    <w:rsid w:val="000D5098"/>
    <w:rsid w:val="000D65F6"/>
    <w:rsid w:val="000E0D2D"/>
    <w:rsid w:val="000E5864"/>
    <w:rsid w:val="00124D1A"/>
    <w:rsid w:val="00136666"/>
    <w:rsid w:val="00137D2E"/>
    <w:rsid w:val="001400B6"/>
    <w:rsid w:val="0014377C"/>
    <w:rsid w:val="00143BB5"/>
    <w:rsid w:val="00145E6F"/>
    <w:rsid w:val="00164121"/>
    <w:rsid w:val="00170A2D"/>
    <w:rsid w:val="001A5EDF"/>
    <w:rsid w:val="001A62A2"/>
    <w:rsid w:val="001C1285"/>
    <w:rsid w:val="001C1F13"/>
    <w:rsid w:val="001D0CA8"/>
    <w:rsid w:val="002175FF"/>
    <w:rsid w:val="002200F1"/>
    <w:rsid w:val="00231503"/>
    <w:rsid w:val="00232F9F"/>
    <w:rsid w:val="00245D07"/>
    <w:rsid w:val="00245E38"/>
    <w:rsid w:val="00247233"/>
    <w:rsid w:val="002523A4"/>
    <w:rsid w:val="002531F4"/>
    <w:rsid w:val="00253A77"/>
    <w:rsid w:val="00253D52"/>
    <w:rsid w:val="0026270D"/>
    <w:rsid w:val="002649B8"/>
    <w:rsid w:val="00264B02"/>
    <w:rsid w:val="00271A3D"/>
    <w:rsid w:val="00280AD7"/>
    <w:rsid w:val="00281222"/>
    <w:rsid w:val="00296A48"/>
    <w:rsid w:val="002A0C3A"/>
    <w:rsid w:val="002A0E53"/>
    <w:rsid w:val="002C21C6"/>
    <w:rsid w:val="002C2D47"/>
    <w:rsid w:val="002C3B58"/>
    <w:rsid w:val="002C4955"/>
    <w:rsid w:val="002D43FC"/>
    <w:rsid w:val="002E6CEE"/>
    <w:rsid w:val="002F0E0D"/>
    <w:rsid w:val="00300723"/>
    <w:rsid w:val="0030298C"/>
    <w:rsid w:val="0030731C"/>
    <w:rsid w:val="00310C60"/>
    <w:rsid w:val="003168E3"/>
    <w:rsid w:val="0033289A"/>
    <w:rsid w:val="00333495"/>
    <w:rsid w:val="003359D9"/>
    <w:rsid w:val="00346FA2"/>
    <w:rsid w:val="00347C50"/>
    <w:rsid w:val="003545F3"/>
    <w:rsid w:val="00362579"/>
    <w:rsid w:val="003729E4"/>
    <w:rsid w:val="00373B32"/>
    <w:rsid w:val="003A687C"/>
    <w:rsid w:val="003B5006"/>
    <w:rsid w:val="003C0C1B"/>
    <w:rsid w:val="003D5578"/>
    <w:rsid w:val="003E5FE5"/>
    <w:rsid w:val="003F0814"/>
    <w:rsid w:val="003F1FBA"/>
    <w:rsid w:val="00416064"/>
    <w:rsid w:val="004167CF"/>
    <w:rsid w:val="00423ADD"/>
    <w:rsid w:val="0043609C"/>
    <w:rsid w:val="00440268"/>
    <w:rsid w:val="0048722A"/>
    <w:rsid w:val="00496737"/>
    <w:rsid w:val="00496FFF"/>
    <w:rsid w:val="004B0606"/>
    <w:rsid w:val="004B5293"/>
    <w:rsid w:val="004B5A59"/>
    <w:rsid w:val="004B67D0"/>
    <w:rsid w:val="004E1A84"/>
    <w:rsid w:val="004E5BAC"/>
    <w:rsid w:val="004E5E9E"/>
    <w:rsid w:val="004E7088"/>
    <w:rsid w:val="004F50DC"/>
    <w:rsid w:val="00501823"/>
    <w:rsid w:val="00503613"/>
    <w:rsid w:val="00514535"/>
    <w:rsid w:val="00524712"/>
    <w:rsid w:val="0053219D"/>
    <w:rsid w:val="00547F6A"/>
    <w:rsid w:val="005506BC"/>
    <w:rsid w:val="00567192"/>
    <w:rsid w:val="0057092E"/>
    <w:rsid w:val="00575727"/>
    <w:rsid w:val="00585D71"/>
    <w:rsid w:val="0058655F"/>
    <w:rsid w:val="00591CD8"/>
    <w:rsid w:val="005927A5"/>
    <w:rsid w:val="00593571"/>
    <w:rsid w:val="005A6F56"/>
    <w:rsid w:val="005C479E"/>
    <w:rsid w:val="005D1C0F"/>
    <w:rsid w:val="005D2A1E"/>
    <w:rsid w:val="005D6E20"/>
    <w:rsid w:val="005E4AE5"/>
    <w:rsid w:val="005E6626"/>
    <w:rsid w:val="005F52B3"/>
    <w:rsid w:val="0060445C"/>
    <w:rsid w:val="00623F89"/>
    <w:rsid w:val="00626161"/>
    <w:rsid w:val="00651622"/>
    <w:rsid w:val="00655AB7"/>
    <w:rsid w:val="00657405"/>
    <w:rsid w:val="00674351"/>
    <w:rsid w:val="006817A2"/>
    <w:rsid w:val="006A2AE4"/>
    <w:rsid w:val="006B450A"/>
    <w:rsid w:val="006B7609"/>
    <w:rsid w:val="006F62E6"/>
    <w:rsid w:val="007227A1"/>
    <w:rsid w:val="00726419"/>
    <w:rsid w:val="00731B39"/>
    <w:rsid w:val="007478B2"/>
    <w:rsid w:val="007515A1"/>
    <w:rsid w:val="00797A09"/>
    <w:rsid w:val="00797FEE"/>
    <w:rsid w:val="007F7473"/>
    <w:rsid w:val="007F78AF"/>
    <w:rsid w:val="00803A6C"/>
    <w:rsid w:val="008049D1"/>
    <w:rsid w:val="00806501"/>
    <w:rsid w:val="008108F4"/>
    <w:rsid w:val="00816574"/>
    <w:rsid w:val="00817300"/>
    <w:rsid w:val="00826CA9"/>
    <w:rsid w:val="008277BD"/>
    <w:rsid w:val="00866180"/>
    <w:rsid w:val="008733FC"/>
    <w:rsid w:val="0087501B"/>
    <w:rsid w:val="00883242"/>
    <w:rsid w:val="008853F2"/>
    <w:rsid w:val="00885D30"/>
    <w:rsid w:val="00890D69"/>
    <w:rsid w:val="00891F4D"/>
    <w:rsid w:val="008969E2"/>
    <w:rsid w:val="008A037E"/>
    <w:rsid w:val="008A12D2"/>
    <w:rsid w:val="008A5130"/>
    <w:rsid w:val="008C1C23"/>
    <w:rsid w:val="008C205E"/>
    <w:rsid w:val="008D21A2"/>
    <w:rsid w:val="008E6F8A"/>
    <w:rsid w:val="008F35F0"/>
    <w:rsid w:val="008F4465"/>
    <w:rsid w:val="008F60EA"/>
    <w:rsid w:val="008F6EB9"/>
    <w:rsid w:val="00916209"/>
    <w:rsid w:val="0093134B"/>
    <w:rsid w:val="00940BEA"/>
    <w:rsid w:val="00960E1F"/>
    <w:rsid w:val="00966FEC"/>
    <w:rsid w:val="00973DAB"/>
    <w:rsid w:val="00974F1E"/>
    <w:rsid w:val="00993E28"/>
    <w:rsid w:val="009B03B6"/>
    <w:rsid w:val="009D4978"/>
    <w:rsid w:val="009D780B"/>
    <w:rsid w:val="009E7128"/>
    <w:rsid w:val="00A023C3"/>
    <w:rsid w:val="00A0263A"/>
    <w:rsid w:val="00A036E3"/>
    <w:rsid w:val="00A110EC"/>
    <w:rsid w:val="00A1429F"/>
    <w:rsid w:val="00A168F5"/>
    <w:rsid w:val="00A20A87"/>
    <w:rsid w:val="00A34F7E"/>
    <w:rsid w:val="00A63D2D"/>
    <w:rsid w:val="00A71DDE"/>
    <w:rsid w:val="00A84B62"/>
    <w:rsid w:val="00A96B50"/>
    <w:rsid w:val="00AB1CEC"/>
    <w:rsid w:val="00AB4FF6"/>
    <w:rsid w:val="00AB5038"/>
    <w:rsid w:val="00AE0941"/>
    <w:rsid w:val="00AF0E85"/>
    <w:rsid w:val="00AF2F29"/>
    <w:rsid w:val="00AF4DCF"/>
    <w:rsid w:val="00AF6B5B"/>
    <w:rsid w:val="00AF7524"/>
    <w:rsid w:val="00B001A5"/>
    <w:rsid w:val="00B0716A"/>
    <w:rsid w:val="00B16AFD"/>
    <w:rsid w:val="00B74FBA"/>
    <w:rsid w:val="00B768A1"/>
    <w:rsid w:val="00B84BC7"/>
    <w:rsid w:val="00B874F1"/>
    <w:rsid w:val="00B95645"/>
    <w:rsid w:val="00B95EF0"/>
    <w:rsid w:val="00B964AD"/>
    <w:rsid w:val="00BA6B55"/>
    <w:rsid w:val="00BB1B8B"/>
    <w:rsid w:val="00BB2C04"/>
    <w:rsid w:val="00BC215E"/>
    <w:rsid w:val="00BD1E51"/>
    <w:rsid w:val="00BD68BF"/>
    <w:rsid w:val="00BE2838"/>
    <w:rsid w:val="00BF56AF"/>
    <w:rsid w:val="00BF649F"/>
    <w:rsid w:val="00C00CE1"/>
    <w:rsid w:val="00C00CFB"/>
    <w:rsid w:val="00C10097"/>
    <w:rsid w:val="00C137FD"/>
    <w:rsid w:val="00C23E43"/>
    <w:rsid w:val="00C709E8"/>
    <w:rsid w:val="00C70F6F"/>
    <w:rsid w:val="00C715E3"/>
    <w:rsid w:val="00C73585"/>
    <w:rsid w:val="00C740F7"/>
    <w:rsid w:val="00CB05D7"/>
    <w:rsid w:val="00CB1997"/>
    <w:rsid w:val="00CB6017"/>
    <w:rsid w:val="00CC41B8"/>
    <w:rsid w:val="00CC7246"/>
    <w:rsid w:val="00CD250C"/>
    <w:rsid w:val="00CD373E"/>
    <w:rsid w:val="00CD37BB"/>
    <w:rsid w:val="00CE7BDB"/>
    <w:rsid w:val="00D02D0C"/>
    <w:rsid w:val="00D10D21"/>
    <w:rsid w:val="00D16DBD"/>
    <w:rsid w:val="00D201E7"/>
    <w:rsid w:val="00D240F0"/>
    <w:rsid w:val="00D27000"/>
    <w:rsid w:val="00D3110B"/>
    <w:rsid w:val="00D32B0E"/>
    <w:rsid w:val="00D35BF2"/>
    <w:rsid w:val="00D40A8F"/>
    <w:rsid w:val="00D558CA"/>
    <w:rsid w:val="00D5668B"/>
    <w:rsid w:val="00D76DD8"/>
    <w:rsid w:val="00D77B72"/>
    <w:rsid w:val="00DA0AB8"/>
    <w:rsid w:val="00DC130C"/>
    <w:rsid w:val="00DD738E"/>
    <w:rsid w:val="00E02FBD"/>
    <w:rsid w:val="00E06A26"/>
    <w:rsid w:val="00E12B1A"/>
    <w:rsid w:val="00E14920"/>
    <w:rsid w:val="00E204B9"/>
    <w:rsid w:val="00E22D19"/>
    <w:rsid w:val="00E52F40"/>
    <w:rsid w:val="00E7523B"/>
    <w:rsid w:val="00EB2AD2"/>
    <w:rsid w:val="00EB3A1E"/>
    <w:rsid w:val="00EC44B9"/>
    <w:rsid w:val="00ED5D05"/>
    <w:rsid w:val="00EE5EDF"/>
    <w:rsid w:val="00EE7BC9"/>
    <w:rsid w:val="00F01BA6"/>
    <w:rsid w:val="00F028FC"/>
    <w:rsid w:val="00F06BA1"/>
    <w:rsid w:val="00F24D60"/>
    <w:rsid w:val="00F262FB"/>
    <w:rsid w:val="00F2718D"/>
    <w:rsid w:val="00F32678"/>
    <w:rsid w:val="00F356FB"/>
    <w:rsid w:val="00F36371"/>
    <w:rsid w:val="00F437D6"/>
    <w:rsid w:val="00F45E60"/>
    <w:rsid w:val="00F67C94"/>
    <w:rsid w:val="00F73680"/>
    <w:rsid w:val="00F76959"/>
    <w:rsid w:val="00F8761C"/>
    <w:rsid w:val="00FB1895"/>
    <w:rsid w:val="00FB3A3F"/>
    <w:rsid w:val="00FB3C8E"/>
    <w:rsid w:val="00FC4E9F"/>
    <w:rsid w:val="00FD5849"/>
    <w:rsid w:val="00FE6E36"/>
    <w:rsid w:val="00FF28D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8E8E66C"/>
  <w14:defaultImageDpi w14:val="300"/>
  <w15:docId w15:val="{8D488666-B7A2-4BA0-88F0-866D520F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0EC"/>
    <w:pPr>
      <w:spacing w:before="240"/>
      <w:jc w:val="both"/>
    </w:pPr>
    <w:rPr>
      <w:rFonts w:ascii="Arial" w:hAnsi="Arial"/>
      <w:sz w:val="22"/>
    </w:rPr>
  </w:style>
  <w:style w:type="paragraph" w:styleId="Ttulo1">
    <w:name w:val="heading 1"/>
    <w:basedOn w:val="Normal"/>
    <w:next w:val="Normal"/>
    <w:link w:val="Ttulo1Car"/>
    <w:uiPriority w:val="9"/>
    <w:qFormat/>
    <w:rsid w:val="00A110EC"/>
    <w:pPr>
      <w:keepNext/>
      <w:keepLines/>
      <w:spacing w:after="240"/>
      <w:outlineLvl w:val="0"/>
    </w:pPr>
    <w:rPr>
      <w:rFonts w:eastAsiaTheme="majorEastAsia" w:cstheme="majorBidi"/>
      <w:b/>
      <w:bCs/>
      <w:color w:val="B01C2E"/>
      <w:sz w:val="28"/>
      <w:szCs w:val="32"/>
    </w:rPr>
  </w:style>
  <w:style w:type="paragraph" w:styleId="Ttulo2">
    <w:name w:val="heading 2"/>
    <w:basedOn w:val="Normal"/>
    <w:next w:val="Normal"/>
    <w:link w:val="Ttulo2Car"/>
    <w:uiPriority w:val="9"/>
    <w:unhideWhenUsed/>
    <w:qFormat/>
    <w:rsid w:val="00A110EC"/>
    <w:pPr>
      <w:keepNext/>
      <w:keepLines/>
      <w:spacing w:before="200" w:after="120"/>
      <w:outlineLvl w:val="1"/>
    </w:pPr>
    <w:rPr>
      <w:rFonts w:eastAsiaTheme="majorEastAsia" w:cstheme="majorBidi"/>
      <w:b/>
      <w:bCs/>
      <w:color w:val="000000" w:themeColor="text1"/>
      <w:szCs w:val="26"/>
    </w:rPr>
  </w:style>
  <w:style w:type="paragraph" w:styleId="Ttulo3">
    <w:name w:val="heading 3"/>
    <w:basedOn w:val="Normal"/>
    <w:next w:val="Normal"/>
    <w:link w:val="Ttulo3Car"/>
    <w:uiPriority w:val="9"/>
    <w:semiHidden/>
    <w:unhideWhenUsed/>
    <w:qFormat/>
    <w:rsid w:val="0067435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10EC"/>
    <w:rPr>
      <w:rFonts w:ascii="Arial" w:eastAsiaTheme="majorEastAsia" w:hAnsi="Arial" w:cstheme="majorBidi"/>
      <w:b/>
      <w:bCs/>
      <w:color w:val="B01C2E"/>
      <w:sz w:val="28"/>
      <w:szCs w:val="32"/>
    </w:rPr>
  </w:style>
  <w:style w:type="character" w:customStyle="1" w:styleId="Ttulo2Car">
    <w:name w:val="Título 2 Car"/>
    <w:basedOn w:val="Fuentedeprrafopredeter"/>
    <w:link w:val="Ttulo2"/>
    <w:uiPriority w:val="9"/>
    <w:rsid w:val="00A110EC"/>
    <w:rPr>
      <w:rFonts w:ascii="Arial" w:eastAsiaTheme="majorEastAsia" w:hAnsi="Arial" w:cstheme="majorBidi"/>
      <w:b/>
      <w:bCs/>
      <w:color w:val="000000" w:themeColor="text1"/>
      <w:sz w:val="22"/>
      <w:szCs w:val="26"/>
    </w:rPr>
  </w:style>
  <w:style w:type="paragraph" w:styleId="Encabezado">
    <w:name w:val="header"/>
    <w:basedOn w:val="Normal"/>
    <w:link w:val="EncabezadoCar"/>
    <w:uiPriority w:val="99"/>
    <w:unhideWhenUsed/>
    <w:rsid w:val="009B03B6"/>
    <w:pPr>
      <w:tabs>
        <w:tab w:val="center" w:pos="4252"/>
        <w:tab w:val="right" w:pos="8504"/>
      </w:tabs>
      <w:spacing w:before="0"/>
    </w:pPr>
  </w:style>
  <w:style w:type="character" w:customStyle="1" w:styleId="EncabezadoCar">
    <w:name w:val="Encabezado Car"/>
    <w:basedOn w:val="Fuentedeprrafopredeter"/>
    <w:link w:val="Encabezado"/>
    <w:uiPriority w:val="99"/>
    <w:rsid w:val="009B03B6"/>
    <w:rPr>
      <w:rFonts w:ascii="Arial" w:hAnsi="Arial"/>
      <w:sz w:val="22"/>
    </w:rPr>
  </w:style>
  <w:style w:type="paragraph" w:styleId="Piedepgina">
    <w:name w:val="footer"/>
    <w:basedOn w:val="Normal"/>
    <w:link w:val="PiedepginaCar"/>
    <w:uiPriority w:val="99"/>
    <w:unhideWhenUsed/>
    <w:rsid w:val="009B03B6"/>
    <w:pPr>
      <w:tabs>
        <w:tab w:val="center" w:pos="4252"/>
        <w:tab w:val="right" w:pos="8504"/>
      </w:tabs>
      <w:spacing w:before="0"/>
    </w:pPr>
  </w:style>
  <w:style w:type="character" w:customStyle="1" w:styleId="PiedepginaCar">
    <w:name w:val="Pie de página Car"/>
    <w:basedOn w:val="Fuentedeprrafopredeter"/>
    <w:link w:val="Piedepgina"/>
    <w:uiPriority w:val="99"/>
    <w:rsid w:val="009B03B6"/>
    <w:rPr>
      <w:rFonts w:ascii="Arial" w:hAnsi="Arial"/>
      <w:sz w:val="22"/>
    </w:rPr>
  </w:style>
  <w:style w:type="paragraph" w:styleId="Textodeglobo">
    <w:name w:val="Balloon Text"/>
    <w:basedOn w:val="Normal"/>
    <w:link w:val="TextodegloboCar"/>
    <w:uiPriority w:val="99"/>
    <w:semiHidden/>
    <w:unhideWhenUsed/>
    <w:rsid w:val="009B03B6"/>
    <w:pPr>
      <w:spacing w:before="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03B6"/>
    <w:rPr>
      <w:rFonts w:ascii="Lucida Grande" w:hAnsi="Lucida Grande" w:cs="Lucida Grande"/>
      <w:sz w:val="18"/>
      <w:szCs w:val="18"/>
    </w:rPr>
  </w:style>
  <w:style w:type="paragraph" w:styleId="Prrafodelista">
    <w:name w:val="List Paragraph"/>
    <w:basedOn w:val="Normal"/>
    <w:uiPriority w:val="34"/>
    <w:qFormat/>
    <w:rsid w:val="00D5668B"/>
    <w:pPr>
      <w:spacing w:before="0"/>
      <w:ind w:left="720"/>
      <w:contextualSpacing/>
      <w:jc w:val="left"/>
    </w:pPr>
    <w:rPr>
      <w:rFonts w:eastAsiaTheme="minorHAnsi" w:cs="Arial"/>
      <w:sz w:val="24"/>
      <w:lang w:val="es-ES"/>
    </w:rPr>
  </w:style>
  <w:style w:type="character" w:styleId="Hipervnculo">
    <w:name w:val="Hyperlink"/>
    <w:basedOn w:val="Fuentedeprrafopredeter"/>
    <w:uiPriority w:val="99"/>
    <w:unhideWhenUsed/>
    <w:rsid w:val="0087501B"/>
    <w:rPr>
      <w:color w:val="0000FF" w:themeColor="hyperlink"/>
      <w:u w:val="single"/>
    </w:rPr>
  </w:style>
  <w:style w:type="table" w:styleId="Tablaconcuadrcula">
    <w:name w:val="Table Grid"/>
    <w:basedOn w:val="Tablanormal"/>
    <w:uiPriority w:val="59"/>
    <w:rsid w:val="00D1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108F4"/>
    <w:rPr>
      <w:color w:val="800080" w:themeColor="followedHyperlink"/>
      <w:u w:val="single"/>
    </w:rPr>
  </w:style>
  <w:style w:type="paragraph" w:styleId="NormalWeb">
    <w:name w:val="Normal (Web)"/>
    <w:basedOn w:val="Normal"/>
    <w:uiPriority w:val="99"/>
    <w:unhideWhenUsed/>
    <w:rsid w:val="003F1FBA"/>
    <w:pPr>
      <w:spacing w:before="100" w:beforeAutospacing="1" w:after="100" w:afterAutospacing="1"/>
      <w:jc w:val="left"/>
    </w:pPr>
    <w:rPr>
      <w:rFonts w:ascii="Times New Roman" w:eastAsia="Times New Roman" w:hAnsi="Times New Roman" w:cs="Times New Roman"/>
      <w:sz w:val="24"/>
      <w:lang w:val="es-ES"/>
    </w:rPr>
  </w:style>
  <w:style w:type="character" w:styleId="Textoennegrita">
    <w:name w:val="Strong"/>
    <w:basedOn w:val="Fuentedeprrafopredeter"/>
    <w:uiPriority w:val="22"/>
    <w:qFormat/>
    <w:rsid w:val="005A6F56"/>
    <w:rPr>
      <w:b/>
      <w:bCs/>
    </w:rPr>
  </w:style>
  <w:style w:type="paragraph" w:customStyle="1" w:styleId="paragraph">
    <w:name w:val="paragraph"/>
    <w:basedOn w:val="Normal"/>
    <w:rsid w:val="005A6F56"/>
    <w:pPr>
      <w:spacing w:before="100" w:beforeAutospacing="1" w:after="100" w:afterAutospacing="1"/>
      <w:jc w:val="left"/>
    </w:pPr>
    <w:rPr>
      <w:rFonts w:ascii="Times New Roman" w:eastAsia="Times New Roman" w:hAnsi="Times New Roman" w:cs="Times New Roman"/>
      <w:sz w:val="24"/>
      <w:lang w:val="es-ES"/>
    </w:rPr>
  </w:style>
  <w:style w:type="character" w:customStyle="1" w:styleId="Ttulo3Car">
    <w:name w:val="Título 3 Car"/>
    <w:basedOn w:val="Fuentedeprrafopredeter"/>
    <w:link w:val="Ttulo3"/>
    <w:uiPriority w:val="9"/>
    <w:semiHidden/>
    <w:rsid w:val="0067435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1871">
      <w:bodyDiv w:val="1"/>
      <w:marLeft w:val="0"/>
      <w:marRight w:val="0"/>
      <w:marTop w:val="0"/>
      <w:marBottom w:val="0"/>
      <w:divBdr>
        <w:top w:val="none" w:sz="0" w:space="0" w:color="auto"/>
        <w:left w:val="none" w:sz="0" w:space="0" w:color="auto"/>
        <w:bottom w:val="none" w:sz="0" w:space="0" w:color="auto"/>
        <w:right w:val="none" w:sz="0" w:space="0" w:color="auto"/>
      </w:divBdr>
    </w:div>
    <w:div w:id="104620721">
      <w:bodyDiv w:val="1"/>
      <w:marLeft w:val="0"/>
      <w:marRight w:val="0"/>
      <w:marTop w:val="0"/>
      <w:marBottom w:val="0"/>
      <w:divBdr>
        <w:top w:val="none" w:sz="0" w:space="0" w:color="auto"/>
        <w:left w:val="none" w:sz="0" w:space="0" w:color="auto"/>
        <w:bottom w:val="none" w:sz="0" w:space="0" w:color="auto"/>
        <w:right w:val="none" w:sz="0" w:space="0" w:color="auto"/>
      </w:divBdr>
    </w:div>
    <w:div w:id="280112905">
      <w:bodyDiv w:val="1"/>
      <w:marLeft w:val="0"/>
      <w:marRight w:val="0"/>
      <w:marTop w:val="0"/>
      <w:marBottom w:val="0"/>
      <w:divBdr>
        <w:top w:val="none" w:sz="0" w:space="0" w:color="auto"/>
        <w:left w:val="none" w:sz="0" w:space="0" w:color="auto"/>
        <w:bottom w:val="none" w:sz="0" w:space="0" w:color="auto"/>
        <w:right w:val="none" w:sz="0" w:space="0" w:color="auto"/>
      </w:divBdr>
    </w:div>
    <w:div w:id="362488070">
      <w:bodyDiv w:val="1"/>
      <w:marLeft w:val="0"/>
      <w:marRight w:val="0"/>
      <w:marTop w:val="0"/>
      <w:marBottom w:val="0"/>
      <w:divBdr>
        <w:top w:val="none" w:sz="0" w:space="0" w:color="auto"/>
        <w:left w:val="none" w:sz="0" w:space="0" w:color="auto"/>
        <w:bottom w:val="none" w:sz="0" w:space="0" w:color="auto"/>
        <w:right w:val="none" w:sz="0" w:space="0" w:color="auto"/>
      </w:divBdr>
    </w:div>
    <w:div w:id="594509573">
      <w:bodyDiv w:val="1"/>
      <w:marLeft w:val="0"/>
      <w:marRight w:val="0"/>
      <w:marTop w:val="0"/>
      <w:marBottom w:val="0"/>
      <w:divBdr>
        <w:top w:val="none" w:sz="0" w:space="0" w:color="auto"/>
        <w:left w:val="none" w:sz="0" w:space="0" w:color="auto"/>
        <w:bottom w:val="none" w:sz="0" w:space="0" w:color="auto"/>
        <w:right w:val="none" w:sz="0" w:space="0" w:color="auto"/>
      </w:divBdr>
    </w:div>
    <w:div w:id="838038319">
      <w:bodyDiv w:val="1"/>
      <w:marLeft w:val="0"/>
      <w:marRight w:val="0"/>
      <w:marTop w:val="0"/>
      <w:marBottom w:val="0"/>
      <w:divBdr>
        <w:top w:val="none" w:sz="0" w:space="0" w:color="auto"/>
        <w:left w:val="none" w:sz="0" w:space="0" w:color="auto"/>
        <w:bottom w:val="none" w:sz="0" w:space="0" w:color="auto"/>
        <w:right w:val="none" w:sz="0" w:space="0" w:color="auto"/>
      </w:divBdr>
    </w:div>
    <w:div w:id="972753345">
      <w:bodyDiv w:val="1"/>
      <w:marLeft w:val="0"/>
      <w:marRight w:val="0"/>
      <w:marTop w:val="0"/>
      <w:marBottom w:val="0"/>
      <w:divBdr>
        <w:top w:val="none" w:sz="0" w:space="0" w:color="auto"/>
        <w:left w:val="none" w:sz="0" w:space="0" w:color="auto"/>
        <w:bottom w:val="none" w:sz="0" w:space="0" w:color="auto"/>
        <w:right w:val="none" w:sz="0" w:space="0" w:color="auto"/>
      </w:divBdr>
    </w:div>
    <w:div w:id="980573136">
      <w:bodyDiv w:val="1"/>
      <w:marLeft w:val="0"/>
      <w:marRight w:val="0"/>
      <w:marTop w:val="0"/>
      <w:marBottom w:val="0"/>
      <w:divBdr>
        <w:top w:val="none" w:sz="0" w:space="0" w:color="auto"/>
        <w:left w:val="none" w:sz="0" w:space="0" w:color="auto"/>
        <w:bottom w:val="none" w:sz="0" w:space="0" w:color="auto"/>
        <w:right w:val="none" w:sz="0" w:space="0" w:color="auto"/>
      </w:divBdr>
    </w:div>
    <w:div w:id="1113401225">
      <w:bodyDiv w:val="1"/>
      <w:marLeft w:val="0"/>
      <w:marRight w:val="0"/>
      <w:marTop w:val="0"/>
      <w:marBottom w:val="0"/>
      <w:divBdr>
        <w:top w:val="none" w:sz="0" w:space="0" w:color="auto"/>
        <w:left w:val="none" w:sz="0" w:space="0" w:color="auto"/>
        <w:bottom w:val="none" w:sz="0" w:space="0" w:color="auto"/>
        <w:right w:val="none" w:sz="0" w:space="0" w:color="auto"/>
      </w:divBdr>
    </w:div>
    <w:div w:id="1176116639">
      <w:bodyDiv w:val="1"/>
      <w:marLeft w:val="0"/>
      <w:marRight w:val="0"/>
      <w:marTop w:val="0"/>
      <w:marBottom w:val="0"/>
      <w:divBdr>
        <w:top w:val="none" w:sz="0" w:space="0" w:color="auto"/>
        <w:left w:val="none" w:sz="0" w:space="0" w:color="auto"/>
        <w:bottom w:val="none" w:sz="0" w:space="0" w:color="auto"/>
        <w:right w:val="none" w:sz="0" w:space="0" w:color="auto"/>
      </w:divBdr>
    </w:div>
    <w:div w:id="1320963030">
      <w:bodyDiv w:val="1"/>
      <w:marLeft w:val="0"/>
      <w:marRight w:val="0"/>
      <w:marTop w:val="0"/>
      <w:marBottom w:val="0"/>
      <w:divBdr>
        <w:top w:val="none" w:sz="0" w:space="0" w:color="auto"/>
        <w:left w:val="none" w:sz="0" w:space="0" w:color="auto"/>
        <w:bottom w:val="none" w:sz="0" w:space="0" w:color="auto"/>
        <w:right w:val="none" w:sz="0" w:space="0" w:color="auto"/>
      </w:divBdr>
    </w:div>
    <w:div w:id="1499466872">
      <w:bodyDiv w:val="1"/>
      <w:marLeft w:val="0"/>
      <w:marRight w:val="0"/>
      <w:marTop w:val="0"/>
      <w:marBottom w:val="0"/>
      <w:divBdr>
        <w:top w:val="none" w:sz="0" w:space="0" w:color="auto"/>
        <w:left w:val="none" w:sz="0" w:space="0" w:color="auto"/>
        <w:bottom w:val="none" w:sz="0" w:space="0" w:color="auto"/>
        <w:right w:val="none" w:sz="0" w:space="0" w:color="auto"/>
      </w:divBdr>
    </w:div>
    <w:div w:id="1672293477">
      <w:bodyDiv w:val="1"/>
      <w:marLeft w:val="0"/>
      <w:marRight w:val="0"/>
      <w:marTop w:val="0"/>
      <w:marBottom w:val="0"/>
      <w:divBdr>
        <w:top w:val="none" w:sz="0" w:space="0" w:color="auto"/>
        <w:left w:val="none" w:sz="0" w:space="0" w:color="auto"/>
        <w:bottom w:val="none" w:sz="0" w:space="0" w:color="auto"/>
        <w:right w:val="none" w:sz="0" w:space="0" w:color="auto"/>
      </w:divBdr>
    </w:div>
    <w:div w:id="1857764617">
      <w:bodyDiv w:val="1"/>
      <w:marLeft w:val="0"/>
      <w:marRight w:val="0"/>
      <w:marTop w:val="0"/>
      <w:marBottom w:val="0"/>
      <w:divBdr>
        <w:top w:val="none" w:sz="0" w:space="0" w:color="auto"/>
        <w:left w:val="none" w:sz="0" w:space="0" w:color="auto"/>
        <w:bottom w:val="none" w:sz="0" w:space="0" w:color="auto"/>
        <w:right w:val="none" w:sz="0" w:space="0" w:color="auto"/>
      </w:divBdr>
    </w:div>
    <w:div w:id="1921136971">
      <w:bodyDiv w:val="1"/>
      <w:marLeft w:val="0"/>
      <w:marRight w:val="0"/>
      <w:marTop w:val="0"/>
      <w:marBottom w:val="0"/>
      <w:divBdr>
        <w:top w:val="none" w:sz="0" w:space="0" w:color="auto"/>
        <w:left w:val="none" w:sz="0" w:space="0" w:color="auto"/>
        <w:bottom w:val="none" w:sz="0" w:space="0" w:color="auto"/>
        <w:right w:val="none" w:sz="0" w:space="0" w:color="auto"/>
      </w:divBdr>
    </w:div>
    <w:div w:id="201853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r.es/inici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eb.larioja.org/bor-portada/boranuncio?n=16984163-2-HTML-539532-X" TargetMode="External"/><Relationship Id="rId4" Type="http://schemas.openxmlformats.org/officeDocument/2006/relationships/settings" Target="settings.xml"/><Relationship Id="rId9" Type="http://schemas.openxmlformats.org/officeDocument/2006/relationships/hyperlink" Target="http://www.ader.es/inici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B3EC8-F71F-4292-825D-2AD33CB8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1383</Words>
  <Characters>7610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Manager>Director General de Acción Exterior</Manager>
  <Company>Gobierno de La Rioja</Company>
  <LinksUpToDate>false</LinksUpToDate>
  <CharactersWithSpaces>8976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Giorgio Cerina</dc:creator>
  <cp:lastModifiedBy>Elena Martínez Angulo</cp:lastModifiedBy>
  <cp:revision>104</cp:revision>
  <cp:lastPrinted>2021-06-17T08:41:00Z</cp:lastPrinted>
  <dcterms:created xsi:type="dcterms:W3CDTF">2020-07-15T11:30:00Z</dcterms:created>
  <dcterms:modified xsi:type="dcterms:W3CDTF">2021-06-17T08:43:00Z</dcterms:modified>
</cp:coreProperties>
</file>